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ascii="Times New Roman" w:hAnsi="Times New Roman" w:cs="Times New Roman"/>
          <w:kern w:val="2"/>
          <w:sz w:val="21"/>
          <w:szCs w:val="21"/>
        </w:rPr>
      </w:pPr>
    </w:p>
    <w:p>
      <w:pPr>
        <w:keepNext/>
        <w:keepLines/>
        <w:spacing w:line="500" w:lineRule="exact"/>
        <w:jc w:val="center"/>
        <w:outlineLvl w:val="1"/>
        <w:rPr>
          <w:rFonts w:ascii="宋体" w:hAnsi="宋体" w:cs="Arial"/>
          <w:b/>
          <w:bCs/>
          <w:kern w:val="2"/>
          <w:sz w:val="32"/>
          <w:szCs w:val="32"/>
        </w:rPr>
      </w:pPr>
      <w:r>
        <w:rPr>
          <w:rFonts w:hint="eastAsia" w:ascii="宋体" w:hAnsi="宋体" w:cs="Arial"/>
          <w:b/>
          <w:bCs/>
          <w:kern w:val="2"/>
          <w:sz w:val="32"/>
          <w:szCs w:val="32"/>
        </w:rPr>
        <w:t>等离子手术系统参数</w:t>
      </w:r>
    </w:p>
    <w:p>
      <w:pPr>
        <w:keepNext/>
        <w:keepLines/>
        <w:spacing w:line="412" w:lineRule="auto"/>
        <w:jc w:val="left"/>
        <w:outlineLvl w:val="2"/>
        <w:rPr>
          <w:rFonts w:hint="eastAsia" w:ascii="宋体" w:hAnsi="宋体"/>
          <w:b/>
          <w:bCs/>
          <w:sz w:val="32"/>
          <w:szCs w:val="32"/>
        </w:rPr>
      </w:pPr>
      <w:r>
        <w:rPr>
          <w:rFonts w:hint="eastAsia" w:ascii="宋体" w:hAnsi="宋体"/>
          <w:b/>
          <w:bCs/>
          <w:sz w:val="32"/>
          <w:szCs w:val="32"/>
        </w:rPr>
        <w:t xml:space="preserve"> </w:t>
      </w:r>
    </w:p>
    <w:tbl>
      <w:tblPr>
        <w:tblStyle w:val="2"/>
        <w:tblW w:w="8799"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1400"/>
        <w:gridCol w:w="6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79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Times New Roman"/>
                <w:sz w:val="40"/>
                <w:szCs w:val="40"/>
              </w:rPr>
            </w:pPr>
            <w:r>
              <w:rPr>
                <w:rFonts w:hint="eastAsia" w:ascii="宋体" w:hAnsi="宋体" w:cs="Times New Roman"/>
                <w:sz w:val="28"/>
                <w:szCs w:val="28"/>
              </w:rPr>
              <w:t>等离子手术系统参数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Times New Roman"/>
                <w:color w:val="000000"/>
                <w:sz w:val="22"/>
                <w:szCs w:val="22"/>
              </w:rPr>
            </w:pPr>
            <w:r>
              <w:rPr>
                <w:rFonts w:hint="eastAsia" w:ascii="宋体" w:hAnsi="宋体" w:cs="Times New Roman"/>
                <w:color w:val="000000"/>
                <w:sz w:val="22"/>
                <w:szCs w:val="22"/>
              </w:rPr>
              <w:t>序号</w:t>
            </w:r>
          </w:p>
        </w:tc>
        <w:tc>
          <w:tcPr>
            <w:tcW w:w="8059"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Times New Roman"/>
                <w:color w:val="000000"/>
                <w:sz w:val="22"/>
                <w:szCs w:val="22"/>
              </w:rPr>
            </w:pPr>
            <w:r>
              <w:rPr>
                <w:rFonts w:hint="eastAsia" w:ascii="宋体" w:hAnsi="宋体" w:cs="Times New Roman"/>
                <w:color w:val="000000"/>
                <w:sz w:val="22"/>
                <w:szCs w:val="22"/>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Times New Roman"/>
                <w:sz w:val="22"/>
                <w:szCs w:val="22"/>
              </w:rPr>
            </w:pPr>
            <w:r>
              <w:rPr>
                <w:rFonts w:hint="eastAsia" w:ascii="宋体" w:hAnsi="宋体" w:cs="Times New Roman"/>
                <w:sz w:val="22"/>
                <w:szCs w:val="22"/>
              </w:rPr>
              <w:t>1</w:t>
            </w:r>
          </w:p>
        </w:tc>
        <w:tc>
          <w:tcPr>
            <w:tcW w:w="14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Times New Roman"/>
                <w:sz w:val="22"/>
                <w:szCs w:val="22"/>
              </w:rPr>
            </w:pPr>
            <w:r>
              <w:rPr>
                <w:rFonts w:hint="eastAsia" w:ascii="宋体" w:hAnsi="宋体" w:cs="Times New Roman"/>
                <w:sz w:val="22"/>
                <w:szCs w:val="22"/>
              </w:rPr>
              <w:t>资质要求</w:t>
            </w:r>
          </w:p>
        </w:tc>
        <w:tc>
          <w:tcPr>
            <w:tcW w:w="66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Times New Roman"/>
                <w:sz w:val="22"/>
                <w:szCs w:val="22"/>
              </w:rPr>
            </w:pPr>
            <w:r>
              <w:rPr>
                <w:rFonts w:hint="eastAsia" w:ascii="宋体" w:hAnsi="宋体" w:cs="Times New Roman"/>
                <w:sz w:val="22"/>
                <w:szCs w:val="22"/>
              </w:rPr>
              <w:t>*1.1.设备主机注册证：（符合临床全麻下咽喉及喉深部Ⅲ类手术类别要求）必须是国家食品药品监督总局批准的三类医疗设备注册证，具有内镜下消融切割和止血功能，通过了国家医疗器械检测部门对电极在内镜下使用的相关国家标准要求（GB9706.19和GB11244）的检测(需提供注册证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Times New Roman"/>
                <w:sz w:val="22"/>
                <w:szCs w:val="22"/>
              </w:rPr>
            </w:pPr>
            <w:r>
              <w:rPr>
                <w:rFonts w:hint="eastAsia" w:ascii="宋体" w:hAnsi="宋体" w:cs="Times New Roman"/>
                <w:sz w:val="22"/>
                <w:szCs w:val="22"/>
              </w:rPr>
              <w:t>2</w:t>
            </w:r>
          </w:p>
        </w:tc>
        <w:tc>
          <w:tcPr>
            <w:tcW w:w="14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Times New Roman"/>
                <w:sz w:val="22"/>
                <w:szCs w:val="22"/>
              </w:rPr>
            </w:pPr>
            <w:r>
              <w:rPr>
                <w:rFonts w:hint="eastAsia" w:ascii="宋体" w:hAnsi="宋体" w:cs="Times New Roman"/>
                <w:sz w:val="22"/>
                <w:szCs w:val="22"/>
              </w:rPr>
              <w:t>适用范围</w:t>
            </w:r>
          </w:p>
        </w:tc>
        <w:tc>
          <w:tcPr>
            <w:tcW w:w="66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Times New Roman"/>
                <w:sz w:val="22"/>
                <w:szCs w:val="22"/>
              </w:rPr>
            </w:pPr>
            <w:r>
              <w:rPr>
                <w:rFonts w:hint="eastAsia" w:ascii="宋体" w:hAnsi="宋体" w:cs="Times New Roman"/>
                <w:sz w:val="22"/>
                <w:szCs w:val="22"/>
              </w:rPr>
              <w:t>2.1.用于外科手术中对人体软组织进行切割、消融、凝固、止血，</w:t>
            </w:r>
            <w:r>
              <w:rPr>
                <w:rFonts w:ascii="宋体" w:hAnsi="宋体" w:cs="Times New Roman"/>
                <w:sz w:val="22"/>
                <w:szCs w:val="22"/>
              </w:rPr>
              <w:t>需在生理盐水环境下使用。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4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Times New Roman"/>
                <w:sz w:val="22"/>
                <w:szCs w:val="22"/>
              </w:rPr>
            </w:pPr>
            <w:r>
              <w:rPr>
                <w:rFonts w:hint="eastAsia" w:ascii="宋体" w:hAnsi="宋体" w:cs="Times New Roman"/>
                <w:sz w:val="22"/>
                <w:szCs w:val="22"/>
              </w:rPr>
              <w:t>3</w:t>
            </w:r>
          </w:p>
        </w:tc>
        <w:tc>
          <w:tcPr>
            <w:tcW w:w="1400" w:type="dxa"/>
            <w:vMerge w:val="restart"/>
            <w:tcBorders>
              <w:top w:val="nil"/>
              <w:left w:val="nil"/>
              <w:bottom w:val="single" w:color="auto" w:sz="4" w:space="0"/>
              <w:right w:val="single" w:color="auto" w:sz="4" w:space="0"/>
            </w:tcBorders>
            <w:vAlign w:val="center"/>
          </w:tcPr>
          <w:p>
            <w:pPr>
              <w:widowControl/>
              <w:jc w:val="center"/>
              <w:rPr>
                <w:rFonts w:hint="eastAsia" w:ascii="宋体" w:hAnsi="宋体" w:cs="Times New Roman"/>
                <w:sz w:val="22"/>
                <w:szCs w:val="22"/>
              </w:rPr>
            </w:pPr>
            <w:r>
              <w:rPr>
                <w:rFonts w:hint="eastAsia" w:ascii="宋体" w:hAnsi="宋体" w:cs="Times New Roman"/>
                <w:sz w:val="22"/>
                <w:szCs w:val="22"/>
              </w:rPr>
              <w:t>主要功能及参数</w:t>
            </w:r>
          </w:p>
        </w:tc>
        <w:tc>
          <w:tcPr>
            <w:tcW w:w="66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Times New Roman"/>
                <w:sz w:val="22"/>
                <w:szCs w:val="22"/>
              </w:rPr>
            </w:pPr>
            <w:r>
              <w:rPr>
                <w:rFonts w:hint="eastAsia" w:ascii="宋体" w:hAnsi="宋体" w:cs="Times New Roman"/>
                <w:sz w:val="22"/>
                <w:szCs w:val="22"/>
              </w:rPr>
              <w:t>3.1.具有消融切割功能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imes New Roman"/>
                <w:sz w:val="22"/>
                <w:szCs w:val="22"/>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hAnsi="宋体" w:cs="Times New Roman"/>
                <w:sz w:val="22"/>
                <w:szCs w:val="22"/>
              </w:rPr>
            </w:pPr>
          </w:p>
        </w:tc>
        <w:tc>
          <w:tcPr>
            <w:tcW w:w="66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Times New Roman"/>
                <w:sz w:val="22"/>
                <w:szCs w:val="22"/>
              </w:rPr>
            </w:pPr>
            <w:r>
              <w:rPr>
                <w:rFonts w:hint="eastAsia" w:ascii="宋体" w:hAnsi="宋体" w:cs="Times New Roman"/>
                <w:sz w:val="22"/>
                <w:szCs w:val="22"/>
              </w:rPr>
              <w:t>3.2.阻抗显示：阻抗显示为0-999，具有阻抗侦测和自动能量检测技术。具有热损毁深度监控系统，对治疗深度进行实时检测反馈、达到预期（设置）的消融深度和治疗范围自动提示操作者（要求在设备上有对应显示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imes New Roman"/>
                <w:sz w:val="22"/>
                <w:szCs w:val="22"/>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hAnsi="宋体" w:cs="Times New Roman"/>
                <w:sz w:val="22"/>
                <w:szCs w:val="22"/>
              </w:rPr>
            </w:pPr>
          </w:p>
        </w:tc>
        <w:tc>
          <w:tcPr>
            <w:tcW w:w="66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Times New Roman"/>
                <w:sz w:val="22"/>
                <w:szCs w:val="22"/>
              </w:rPr>
            </w:pPr>
            <w:r>
              <w:rPr>
                <w:rFonts w:hint="eastAsia" w:ascii="宋体" w:hAnsi="宋体" w:cs="Times New Roman"/>
                <w:sz w:val="22"/>
                <w:szCs w:val="22"/>
              </w:rPr>
              <w:t>3.3.工作频率：100KHz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imes New Roman"/>
                <w:sz w:val="22"/>
                <w:szCs w:val="22"/>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hAnsi="宋体" w:cs="Times New Roman"/>
                <w:sz w:val="22"/>
                <w:szCs w:val="22"/>
              </w:rPr>
            </w:pPr>
          </w:p>
        </w:tc>
        <w:tc>
          <w:tcPr>
            <w:tcW w:w="66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Times New Roman"/>
                <w:sz w:val="22"/>
                <w:szCs w:val="22"/>
              </w:rPr>
            </w:pPr>
            <w:r>
              <w:rPr>
                <w:rFonts w:hint="eastAsia" w:ascii="宋体" w:hAnsi="宋体" w:cs="Times New Roman"/>
                <w:sz w:val="22"/>
                <w:szCs w:val="22"/>
              </w:rPr>
              <w:t>3.4.最大功率不低于360W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imes New Roman"/>
                <w:sz w:val="22"/>
                <w:szCs w:val="22"/>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hAnsi="宋体" w:cs="Times New Roman"/>
                <w:sz w:val="22"/>
                <w:szCs w:val="22"/>
              </w:rPr>
            </w:pPr>
          </w:p>
        </w:tc>
        <w:tc>
          <w:tcPr>
            <w:tcW w:w="66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Times New Roman"/>
                <w:sz w:val="22"/>
                <w:szCs w:val="22"/>
              </w:rPr>
            </w:pPr>
            <w:r>
              <w:rPr>
                <w:rFonts w:hint="eastAsia" w:ascii="宋体" w:hAnsi="宋体" w:cs="Times New Roman"/>
                <w:sz w:val="22"/>
                <w:szCs w:val="22"/>
              </w:rPr>
              <w:t>3.5.在凝固、止血模式下具有血管封闭功能，有效控制出血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imes New Roman"/>
                <w:sz w:val="22"/>
                <w:szCs w:val="22"/>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hAnsi="宋体" w:cs="Times New Roman"/>
                <w:sz w:val="22"/>
                <w:szCs w:val="22"/>
              </w:rPr>
            </w:pPr>
          </w:p>
        </w:tc>
        <w:tc>
          <w:tcPr>
            <w:tcW w:w="66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Times New Roman"/>
                <w:sz w:val="22"/>
                <w:szCs w:val="22"/>
              </w:rPr>
            </w:pPr>
            <w:r>
              <w:rPr>
                <w:rFonts w:hint="eastAsia" w:ascii="宋体" w:hAnsi="宋体" w:cs="Times New Roman"/>
                <w:sz w:val="22"/>
                <w:szCs w:val="22"/>
              </w:rPr>
              <w:t>*3.6.输出功率：1-9档可调，并能实时显示。等离子汽化切割功率：1-9档可调；等离子消融凝血功率：1-9档可调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imes New Roman"/>
                <w:sz w:val="22"/>
                <w:szCs w:val="22"/>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hAnsi="宋体" w:cs="Times New Roman"/>
                <w:sz w:val="22"/>
                <w:szCs w:val="22"/>
              </w:rPr>
            </w:pPr>
          </w:p>
        </w:tc>
        <w:tc>
          <w:tcPr>
            <w:tcW w:w="66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Times New Roman"/>
                <w:sz w:val="22"/>
                <w:szCs w:val="22"/>
              </w:rPr>
            </w:pPr>
            <w:r>
              <w:rPr>
                <w:rFonts w:hint="eastAsia" w:ascii="宋体" w:hAnsi="宋体" w:cs="Times New Roman"/>
                <w:sz w:val="22"/>
                <w:szCs w:val="22"/>
              </w:rPr>
              <w:t>3.7.具有自动识别刀头、脚踏开关功能，能根据不同临床需求所用的刀头自动默认能量大小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imes New Roman"/>
                <w:sz w:val="22"/>
                <w:szCs w:val="22"/>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hAnsi="宋体" w:cs="Times New Roman"/>
                <w:sz w:val="22"/>
                <w:szCs w:val="22"/>
              </w:rPr>
            </w:pPr>
          </w:p>
        </w:tc>
        <w:tc>
          <w:tcPr>
            <w:tcW w:w="66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Times New Roman"/>
                <w:sz w:val="22"/>
                <w:szCs w:val="22"/>
              </w:rPr>
            </w:pPr>
            <w:r>
              <w:rPr>
                <w:rFonts w:hint="eastAsia" w:ascii="宋体" w:hAnsi="宋体" w:cs="Times New Roman"/>
                <w:sz w:val="22"/>
                <w:szCs w:val="22"/>
              </w:rPr>
              <w:t>3.8.具有自动保护装置功能，使手术更安全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imes New Roman"/>
                <w:sz w:val="22"/>
                <w:szCs w:val="22"/>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hAnsi="宋体" w:cs="Times New Roman"/>
                <w:sz w:val="22"/>
                <w:szCs w:val="22"/>
              </w:rPr>
            </w:pPr>
          </w:p>
        </w:tc>
        <w:tc>
          <w:tcPr>
            <w:tcW w:w="66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Times New Roman"/>
                <w:sz w:val="22"/>
                <w:szCs w:val="22"/>
              </w:rPr>
            </w:pPr>
            <w:r>
              <w:rPr>
                <w:rFonts w:hint="eastAsia" w:ascii="宋体" w:hAnsi="宋体" w:cs="Times New Roman"/>
                <w:sz w:val="22"/>
                <w:szCs w:val="22"/>
              </w:rPr>
              <w:t>3.9.具有温控反馈技术，工作温度仅为40-70℃，创面无碳化，对周边组织损伤小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imes New Roman"/>
                <w:sz w:val="22"/>
                <w:szCs w:val="22"/>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hAnsi="宋体" w:cs="Times New Roman"/>
                <w:sz w:val="22"/>
                <w:szCs w:val="22"/>
              </w:rPr>
            </w:pPr>
          </w:p>
        </w:tc>
        <w:tc>
          <w:tcPr>
            <w:tcW w:w="66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Times New Roman"/>
                <w:sz w:val="22"/>
                <w:szCs w:val="22"/>
              </w:rPr>
            </w:pPr>
            <w:r>
              <w:rPr>
                <w:rFonts w:hint="eastAsia" w:ascii="宋体" w:hAnsi="宋体" w:cs="Times New Roman"/>
                <w:sz w:val="22"/>
                <w:szCs w:val="22"/>
              </w:rPr>
              <w:t>3.10.工作计时：能实时显示治疗时间，0s-99min循环。（要求在设备上有对应显示界面）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imes New Roman"/>
                <w:sz w:val="22"/>
                <w:szCs w:val="22"/>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hAnsi="宋体" w:cs="Times New Roman"/>
                <w:sz w:val="22"/>
                <w:szCs w:val="22"/>
              </w:rPr>
            </w:pPr>
          </w:p>
        </w:tc>
        <w:tc>
          <w:tcPr>
            <w:tcW w:w="66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Times New Roman"/>
                <w:sz w:val="22"/>
                <w:szCs w:val="22"/>
              </w:rPr>
            </w:pPr>
            <w:r>
              <w:rPr>
                <w:rFonts w:hint="eastAsia" w:ascii="宋体" w:hAnsi="宋体" w:cs="Times New Roman"/>
                <w:sz w:val="22"/>
                <w:szCs w:val="22"/>
              </w:rPr>
              <w:t>3.11.整机功耗 ≤ 250±37.5W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imes New Roman"/>
                <w:sz w:val="22"/>
                <w:szCs w:val="22"/>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hAnsi="宋体" w:cs="Times New Roman"/>
                <w:sz w:val="22"/>
                <w:szCs w:val="22"/>
              </w:rPr>
            </w:pPr>
          </w:p>
        </w:tc>
        <w:tc>
          <w:tcPr>
            <w:tcW w:w="66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Times New Roman"/>
                <w:sz w:val="22"/>
                <w:szCs w:val="22"/>
              </w:rPr>
            </w:pPr>
            <w:r>
              <w:rPr>
                <w:rFonts w:hint="eastAsia" w:ascii="宋体" w:hAnsi="宋体" w:cs="Times New Roman"/>
                <w:sz w:val="22"/>
                <w:szCs w:val="22"/>
              </w:rPr>
              <w:t>3.12.界面显示及指示：按键式操作界面，采用LED数码显示，面板密封防水设计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imes New Roman"/>
                <w:sz w:val="22"/>
                <w:szCs w:val="22"/>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hAnsi="宋体" w:cs="Times New Roman"/>
                <w:sz w:val="22"/>
                <w:szCs w:val="22"/>
              </w:rPr>
            </w:pPr>
          </w:p>
        </w:tc>
        <w:tc>
          <w:tcPr>
            <w:tcW w:w="66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Times New Roman"/>
                <w:sz w:val="22"/>
                <w:szCs w:val="22"/>
              </w:rPr>
            </w:pPr>
            <w:r>
              <w:rPr>
                <w:rFonts w:hint="eastAsia" w:ascii="宋体" w:hAnsi="宋体" w:cs="Times New Roman"/>
                <w:sz w:val="22"/>
                <w:szCs w:val="22"/>
              </w:rPr>
              <w:t>3.13.具有阻抗、功率、时间显示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imes New Roman"/>
                <w:sz w:val="22"/>
                <w:szCs w:val="22"/>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hAnsi="宋体" w:cs="Times New Roman"/>
                <w:sz w:val="22"/>
                <w:szCs w:val="22"/>
              </w:rPr>
            </w:pPr>
          </w:p>
        </w:tc>
        <w:tc>
          <w:tcPr>
            <w:tcW w:w="66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Times New Roman"/>
                <w:sz w:val="22"/>
                <w:szCs w:val="22"/>
              </w:rPr>
            </w:pPr>
            <w:r>
              <w:rPr>
                <w:rFonts w:hint="eastAsia" w:ascii="宋体" w:hAnsi="宋体" w:cs="Times New Roman"/>
                <w:sz w:val="22"/>
                <w:szCs w:val="22"/>
              </w:rPr>
              <w:t>3.14.手柄刀头、脚踏开关连接工作状态正常，主机面板上有对应得指示灯显示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imes New Roman"/>
                <w:sz w:val="22"/>
                <w:szCs w:val="22"/>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hAnsi="宋体" w:cs="Times New Roman"/>
                <w:sz w:val="22"/>
                <w:szCs w:val="22"/>
              </w:rPr>
            </w:pPr>
          </w:p>
        </w:tc>
        <w:tc>
          <w:tcPr>
            <w:tcW w:w="66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Times New Roman"/>
                <w:sz w:val="22"/>
                <w:szCs w:val="22"/>
              </w:rPr>
            </w:pPr>
            <w:r>
              <w:rPr>
                <w:rFonts w:hint="eastAsia" w:ascii="宋体" w:hAnsi="宋体" w:cs="Times New Roman"/>
                <w:sz w:val="22"/>
                <w:szCs w:val="22"/>
              </w:rPr>
              <w:t>3.15.工作温度：工作时，作用在组织上的温度为40-70°C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4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Times New Roman"/>
                <w:color w:val="000000"/>
                <w:sz w:val="22"/>
                <w:szCs w:val="22"/>
              </w:rPr>
            </w:pPr>
            <w:r>
              <w:rPr>
                <w:rFonts w:hint="eastAsia" w:ascii="宋体" w:hAnsi="宋体" w:cs="Times New Roman"/>
                <w:color w:val="000000"/>
                <w:sz w:val="22"/>
                <w:szCs w:val="22"/>
              </w:rPr>
              <w:t>4</w:t>
            </w:r>
          </w:p>
        </w:tc>
        <w:tc>
          <w:tcPr>
            <w:tcW w:w="1400" w:type="dxa"/>
            <w:vMerge w:val="restart"/>
            <w:tcBorders>
              <w:top w:val="nil"/>
              <w:left w:val="nil"/>
              <w:bottom w:val="single" w:color="auto" w:sz="4" w:space="0"/>
              <w:right w:val="single" w:color="auto" w:sz="4" w:space="0"/>
            </w:tcBorders>
            <w:vAlign w:val="center"/>
          </w:tcPr>
          <w:p>
            <w:pPr>
              <w:widowControl/>
              <w:jc w:val="center"/>
              <w:rPr>
                <w:rFonts w:hint="eastAsia" w:ascii="宋体" w:hAnsi="宋体" w:cs="Times New Roman"/>
                <w:color w:val="000000"/>
                <w:sz w:val="22"/>
                <w:szCs w:val="22"/>
              </w:rPr>
            </w:pPr>
            <w:r>
              <w:rPr>
                <w:rFonts w:hint="eastAsia" w:ascii="宋体" w:hAnsi="宋体" w:cs="Times New Roman"/>
                <w:color w:val="000000"/>
                <w:sz w:val="22"/>
                <w:szCs w:val="22"/>
              </w:rPr>
              <w:t>一次性双极射频等离子体手术电极</w:t>
            </w:r>
          </w:p>
        </w:tc>
        <w:tc>
          <w:tcPr>
            <w:tcW w:w="66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Times New Roman"/>
                <w:sz w:val="22"/>
                <w:szCs w:val="22"/>
              </w:rPr>
            </w:pPr>
            <w:r>
              <w:rPr>
                <w:rFonts w:hint="eastAsia" w:ascii="宋体" w:hAnsi="宋体" w:cs="Times New Roman"/>
                <w:sz w:val="22"/>
                <w:szCs w:val="22"/>
              </w:rPr>
              <w:t>4.1.临床用途：用于软组织切割、消融、凝血和干燥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imes New Roman"/>
                <w:color w:val="000000"/>
                <w:sz w:val="22"/>
                <w:szCs w:val="22"/>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hAnsi="宋体" w:cs="Times New Roman"/>
                <w:color w:val="000000"/>
                <w:sz w:val="22"/>
                <w:szCs w:val="22"/>
              </w:rPr>
            </w:pPr>
          </w:p>
        </w:tc>
        <w:tc>
          <w:tcPr>
            <w:tcW w:w="66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Times New Roman"/>
                <w:sz w:val="22"/>
                <w:szCs w:val="22"/>
              </w:rPr>
            </w:pPr>
            <w:r>
              <w:rPr>
                <w:rFonts w:hint="eastAsia" w:ascii="宋体" w:hAnsi="宋体" w:cs="Times New Roman"/>
                <w:sz w:val="22"/>
                <w:szCs w:val="22"/>
              </w:rPr>
              <w:t>4.2.适配参数：交流0~360Vrms，100KHz~5MHz、额定电压：500V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imes New Roman"/>
                <w:color w:val="000000"/>
                <w:sz w:val="22"/>
                <w:szCs w:val="22"/>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hAnsi="宋体" w:cs="Times New Roman"/>
                <w:color w:val="000000"/>
                <w:sz w:val="22"/>
                <w:szCs w:val="22"/>
              </w:rPr>
            </w:pPr>
          </w:p>
        </w:tc>
        <w:tc>
          <w:tcPr>
            <w:tcW w:w="66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Times New Roman"/>
                <w:sz w:val="22"/>
                <w:szCs w:val="22"/>
              </w:rPr>
            </w:pPr>
            <w:r>
              <w:rPr>
                <w:rFonts w:hint="eastAsia" w:ascii="宋体" w:hAnsi="宋体" w:cs="Times New Roman"/>
                <w:sz w:val="22"/>
                <w:szCs w:val="22"/>
              </w:rPr>
              <w:t>4.3.部分刀头含有吸引软管和滴注生理盐水功能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imes New Roman"/>
                <w:color w:val="000000"/>
                <w:sz w:val="22"/>
                <w:szCs w:val="22"/>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hAnsi="宋体" w:cs="Times New Roman"/>
                <w:color w:val="000000"/>
                <w:sz w:val="22"/>
                <w:szCs w:val="22"/>
              </w:rPr>
            </w:pPr>
          </w:p>
        </w:tc>
        <w:tc>
          <w:tcPr>
            <w:tcW w:w="66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Times New Roman"/>
                <w:sz w:val="22"/>
                <w:szCs w:val="22"/>
                <w:lang w:val="en-US" w:eastAsia="zh-CN"/>
              </w:rPr>
            </w:pPr>
            <w:r>
              <w:rPr>
                <w:rFonts w:hint="eastAsia" w:ascii="宋体" w:hAnsi="宋体" w:cs="Times New Roman"/>
                <w:sz w:val="22"/>
                <w:szCs w:val="22"/>
              </w:rPr>
              <w:t>4.4.电极（刀头）需有无菌一次性使用和非无菌（重复使用）2系列类别可选择</w:t>
            </w:r>
            <w:r>
              <w:rPr>
                <w:rFonts w:hint="eastAsia" w:ascii="宋体" w:hAnsi="宋体" w:cs="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imes New Roman"/>
                <w:color w:val="000000"/>
                <w:sz w:val="22"/>
                <w:szCs w:val="22"/>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hAnsi="宋体" w:cs="Times New Roman"/>
                <w:color w:val="000000"/>
                <w:sz w:val="22"/>
                <w:szCs w:val="22"/>
              </w:rPr>
            </w:pPr>
          </w:p>
        </w:tc>
        <w:tc>
          <w:tcPr>
            <w:tcW w:w="66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Times New Roman"/>
                <w:sz w:val="22"/>
                <w:szCs w:val="22"/>
              </w:rPr>
            </w:pPr>
            <w:r>
              <w:rPr>
                <w:rFonts w:hint="eastAsia" w:ascii="宋体" w:hAnsi="宋体" w:cs="Times New Roman"/>
                <w:sz w:val="22"/>
                <w:szCs w:val="22"/>
              </w:rPr>
              <w:t>*4.5.根据专用的耳部手术电极，单片设计，满足专家精细耳部手术需求。（要求提供实物及图解）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imes New Roman"/>
                <w:color w:val="000000"/>
                <w:sz w:val="22"/>
                <w:szCs w:val="22"/>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hAnsi="宋体" w:cs="Times New Roman"/>
                <w:color w:val="000000"/>
                <w:sz w:val="22"/>
                <w:szCs w:val="22"/>
              </w:rPr>
            </w:pPr>
          </w:p>
        </w:tc>
        <w:tc>
          <w:tcPr>
            <w:tcW w:w="66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Times New Roman"/>
                <w:sz w:val="22"/>
                <w:szCs w:val="22"/>
              </w:rPr>
            </w:pPr>
            <w:r>
              <w:rPr>
                <w:rFonts w:hint="eastAsia" w:ascii="宋体" w:hAnsi="宋体" w:cs="Times New Roman"/>
                <w:sz w:val="22"/>
                <w:szCs w:val="22"/>
              </w:rPr>
              <w:t>4.6.在同一支刀头、同一个输出接口输出，能同时实现消融、凝固、止血、切割功能，避免了手术操作过程中频繁更换治疗刀头的麻烦；具备多极吸引切割功能及配置，适合开展扁桃体、腺样体、乳头状瘤、息肉、CAUP、UPPP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imes New Roman"/>
                <w:color w:val="000000"/>
                <w:sz w:val="22"/>
                <w:szCs w:val="22"/>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hAnsi="宋体" w:cs="Times New Roman"/>
                <w:color w:val="000000"/>
                <w:sz w:val="22"/>
                <w:szCs w:val="22"/>
              </w:rPr>
            </w:pPr>
          </w:p>
        </w:tc>
        <w:tc>
          <w:tcPr>
            <w:tcW w:w="66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Times New Roman"/>
                <w:sz w:val="22"/>
                <w:szCs w:val="22"/>
              </w:rPr>
            </w:pPr>
            <w:r>
              <w:rPr>
                <w:rFonts w:hint="eastAsia" w:ascii="宋体" w:hAnsi="宋体" w:cs="Times New Roman"/>
                <w:sz w:val="22"/>
                <w:szCs w:val="22"/>
              </w:rPr>
              <w:t>4.7.具有独立的医疗器械注册证的一次性双极射频等离子体手术电极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4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Times New Roman"/>
                <w:color w:val="000000"/>
                <w:sz w:val="22"/>
                <w:szCs w:val="22"/>
              </w:rPr>
            </w:pPr>
            <w:r>
              <w:rPr>
                <w:rFonts w:hint="eastAsia" w:ascii="宋体" w:hAnsi="宋体" w:cs="Times New Roman"/>
                <w:color w:val="000000"/>
                <w:sz w:val="22"/>
                <w:szCs w:val="22"/>
              </w:rPr>
              <w:t>5</w:t>
            </w:r>
          </w:p>
        </w:tc>
        <w:tc>
          <w:tcPr>
            <w:tcW w:w="1400" w:type="dxa"/>
            <w:vMerge w:val="restart"/>
            <w:tcBorders>
              <w:top w:val="nil"/>
              <w:left w:val="nil"/>
              <w:bottom w:val="single" w:color="auto" w:sz="4" w:space="0"/>
              <w:right w:val="single" w:color="auto" w:sz="4" w:space="0"/>
            </w:tcBorders>
            <w:vAlign w:val="center"/>
          </w:tcPr>
          <w:p>
            <w:pPr>
              <w:widowControl/>
              <w:jc w:val="center"/>
              <w:rPr>
                <w:rFonts w:hint="eastAsia" w:ascii="宋体" w:hAnsi="宋体" w:cs="Times New Roman"/>
                <w:color w:val="000000"/>
                <w:sz w:val="22"/>
                <w:szCs w:val="22"/>
              </w:rPr>
            </w:pPr>
            <w:r>
              <w:rPr>
                <w:rFonts w:hint="eastAsia" w:ascii="宋体" w:hAnsi="宋体" w:cs="Times New Roman"/>
                <w:color w:val="000000"/>
                <w:sz w:val="22"/>
                <w:szCs w:val="22"/>
              </w:rPr>
              <w:t>系统配置要求</w:t>
            </w:r>
          </w:p>
        </w:tc>
        <w:tc>
          <w:tcPr>
            <w:tcW w:w="66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Times New Roman"/>
                <w:sz w:val="22"/>
                <w:szCs w:val="22"/>
              </w:rPr>
            </w:pPr>
            <w:r>
              <w:rPr>
                <w:rFonts w:hint="eastAsia" w:ascii="宋体" w:hAnsi="宋体" w:cs="Times New Roman"/>
                <w:sz w:val="22"/>
                <w:szCs w:val="22"/>
              </w:rPr>
              <w:t>5.1.系统主机1台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imes New Roman"/>
                <w:color w:val="000000"/>
                <w:sz w:val="22"/>
                <w:szCs w:val="22"/>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hAnsi="宋体" w:cs="Times New Roman"/>
                <w:color w:val="000000"/>
                <w:sz w:val="22"/>
                <w:szCs w:val="22"/>
              </w:rPr>
            </w:pPr>
          </w:p>
        </w:tc>
        <w:tc>
          <w:tcPr>
            <w:tcW w:w="66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Times New Roman"/>
                <w:sz w:val="22"/>
                <w:szCs w:val="22"/>
              </w:rPr>
            </w:pPr>
            <w:r>
              <w:rPr>
                <w:rFonts w:hint="eastAsia" w:ascii="宋体" w:hAnsi="宋体" w:cs="Times New Roman"/>
                <w:sz w:val="22"/>
                <w:szCs w:val="22"/>
              </w:rPr>
              <w:t>5.2.三脚踏控制器1个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imes New Roman"/>
                <w:color w:val="000000"/>
                <w:sz w:val="22"/>
                <w:szCs w:val="22"/>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hAnsi="宋体" w:cs="Times New Roman"/>
                <w:color w:val="000000"/>
                <w:sz w:val="22"/>
                <w:szCs w:val="22"/>
              </w:rPr>
            </w:pPr>
          </w:p>
        </w:tc>
        <w:tc>
          <w:tcPr>
            <w:tcW w:w="66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Times New Roman"/>
                <w:sz w:val="22"/>
                <w:szCs w:val="22"/>
              </w:rPr>
            </w:pPr>
            <w:r>
              <w:rPr>
                <w:rFonts w:hint="eastAsia" w:ascii="宋体" w:hAnsi="宋体" w:cs="Times New Roman"/>
                <w:sz w:val="22"/>
                <w:szCs w:val="22"/>
              </w:rPr>
              <w:t>5.3.流量控制器1个（标配）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imes New Roman"/>
                <w:color w:val="000000"/>
                <w:sz w:val="22"/>
                <w:szCs w:val="22"/>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hAnsi="宋体" w:cs="Times New Roman"/>
                <w:color w:val="000000"/>
                <w:sz w:val="22"/>
                <w:szCs w:val="22"/>
              </w:rPr>
            </w:pPr>
          </w:p>
        </w:tc>
        <w:tc>
          <w:tcPr>
            <w:tcW w:w="66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Times New Roman"/>
                <w:sz w:val="22"/>
                <w:szCs w:val="22"/>
              </w:rPr>
            </w:pPr>
            <w:r>
              <w:rPr>
                <w:rFonts w:hint="eastAsia" w:ascii="宋体" w:hAnsi="宋体" w:cs="Times New Roman"/>
                <w:sz w:val="22"/>
                <w:szCs w:val="22"/>
              </w:rPr>
              <w:t>5.4.等离子手柄连线1个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imes New Roman"/>
                <w:color w:val="000000"/>
                <w:sz w:val="22"/>
                <w:szCs w:val="22"/>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hAnsi="宋体" w:cs="Times New Roman"/>
                <w:color w:val="000000"/>
                <w:sz w:val="22"/>
                <w:szCs w:val="22"/>
              </w:rPr>
            </w:pPr>
          </w:p>
        </w:tc>
        <w:tc>
          <w:tcPr>
            <w:tcW w:w="66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Times New Roman"/>
                <w:sz w:val="22"/>
                <w:szCs w:val="22"/>
              </w:rPr>
            </w:pPr>
            <w:r>
              <w:rPr>
                <w:rFonts w:hint="eastAsia" w:ascii="宋体" w:hAnsi="宋体" w:cs="Times New Roman"/>
                <w:sz w:val="22"/>
                <w:szCs w:val="22"/>
              </w:rPr>
              <w:t>5.5.一次性射频等离子体手术电极  扁腺刀头 1支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imes New Roman"/>
                <w:color w:val="000000"/>
                <w:sz w:val="22"/>
                <w:szCs w:val="22"/>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hAnsi="宋体" w:cs="Times New Roman"/>
                <w:color w:val="000000"/>
                <w:sz w:val="22"/>
                <w:szCs w:val="22"/>
              </w:rPr>
            </w:pPr>
          </w:p>
        </w:tc>
        <w:tc>
          <w:tcPr>
            <w:tcW w:w="66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Times New Roman"/>
                <w:sz w:val="22"/>
                <w:szCs w:val="22"/>
              </w:rPr>
            </w:pPr>
            <w:r>
              <w:rPr>
                <w:rFonts w:hint="eastAsia" w:ascii="宋体" w:hAnsi="宋体" w:cs="Times New Roman"/>
                <w:sz w:val="22"/>
                <w:szCs w:val="22"/>
              </w:rPr>
              <w:t>5.6.一次性射频等离子体手术电极  喉部肿瘤刀头 1支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imes New Roman"/>
                <w:color w:val="000000"/>
                <w:sz w:val="22"/>
                <w:szCs w:val="22"/>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hAnsi="宋体" w:cs="Times New Roman"/>
                <w:color w:val="000000"/>
                <w:sz w:val="22"/>
                <w:szCs w:val="22"/>
              </w:rPr>
            </w:pPr>
          </w:p>
        </w:tc>
        <w:tc>
          <w:tcPr>
            <w:tcW w:w="66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Times New Roman"/>
                <w:sz w:val="22"/>
                <w:szCs w:val="22"/>
              </w:rPr>
            </w:pPr>
            <w:r>
              <w:rPr>
                <w:rFonts w:hint="eastAsia" w:ascii="宋体" w:hAnsi="宋体" w:cs="Times New Roman"/>
                <w:sz w:val="22"/>
                <w:szCs w:val="22"/>
              </w:rPr>
              <w:t>5.5.配备专用台车一台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imes New Roman"/>
                <w:color w:val="000000"/>
                <w:sz w:val="22"/>
                <w:szCs w:val="22"/>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hAnsi="宋体" w:cs="Times New Roman"/>
                <w:color w:val="000000"/>
                <w:sz w:val="22"/>
                <w:szCs w:val="22"/>
              </w:rPr>
            </w:pPr>
          </w:p>
        </w:tc>
        <w:tc>
          <w:tcPr>
            <w:tcW w:w="66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Times New Roman"/>
                <w:sz w:val="22"/>
                <w:szCs w:val="22"/>
              </w:rPr>
            </w:pPr>
            <w:r>
              <w:rPr>
                <w:rFonts w:hint="eastAsia" w:ascii="宋体" w:hAnsi="宋体" w:cs="Times New Roman"/>
                <w:sz w:val="22"/>
                <w:szCs w:val="22"/>
              </w:rPr>
              <w:t>5.7.电源电缆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40" w:type="dxa"/>
            <w:vMerge w:val="restart"/>
            <w:tcBorders>
              <w:top w:val="nil"/>
              <w:left w:val="single" w:color="auto" w:sz="4" w:space="0"/>
              <w:bottom w:val="single" w:color="auto" w:sz="4" w:space="0"/>
              <w:right w:val="single" w:color="auto" w:sz="4" w:space="0"/>
            </w:tcBorders>
            <w:vAlign w:val="center"/>
          </w:tcPr>
          <w:p>
            <w:pPr>
              <w:widowControl/>
              <w:ind w:firstLine="220" w:firstLineChars="100"/>
              <w:jc w:val="left"/>
              <w:rPr>
                <w:rFonts w:hint="eastAsia" w:ascii="宋体" w:hAnsi="宋体" w:cs="Times New Roman"/>
                <w:sz w:val="22"/>
                <w:szCs w:val="22"/>
              </w:rPr>
            </w:pPr>
            <w:r>
              <w:rPr>
                <w:rFonts w:hint="eastAsia" w:ascii="宋体" w:hAnsi="宋体" w:cs="Times New Roman"/>
                <w:sz w:val="22"/>
                <w:szCs w:val="22"/>
              </w:rPr>
              <w:t>6</w:t>
            </w:r>
          </w:p>
        </w:tc>
        <w:tc>
          <w:tcPr>
            <w:tcW w:w="1400" w:type="dxa"/>
            <w:vMerge w:val="restart"/>
            <w:tcBorders>
              <w:top w:val="nil"/>
              <w:left w:val="nil"/>
              <w:bottom w:val="single" w:color="auto" w:sz="4" w:space="0"/>
              <w:right w:val="single" w:color="auto" w:sz="4" w:space="0"/>
            </w:tcBorders>
            <w:vAlign w:val="center"/>
          </w:tcPr>
          <w:p>
            <w:pPr>
              <w:widowControl/>
              <w:ind w:firstLine="220" w:firstLineChars="100"/>
              <w:jc w:val="left"/>
              <w:rPr>
                <w:rFonts w:hint="eastAsia" w:ascii="宋体" w:hAnsi="宋体" w:cs="Times New Roman"/>
                <w:sz w:val="22"/>
                <w:szCs w:val="22"/>
              </w:rPr>
            </w:pPr>
            <w:r>
              <w:rPr>
                <w:rFonts w:hint="eastAsia" w:ascii="宋体" w:hAnsi="宋体" w:cs="Times New Roman"/>
                <w:sz w:val="22"/>
                <w:szCs w:val="22"/>
              </w:rPr>
              <w:t>其 他</w:t>
            </w:r>
          </w:p>
        </w:tc>
        <w:tc>
          <w:tcPr>
            <w:tcW w:w="66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Times New Roman"/>
                <w:sz w:val="22"/>
                <w:szCs w:val="22"/>
              </w:rPr>
            </w:pPr>
            <w:r>
              <w:rPr>
                <w:rFonts w:hint="eastAsia" w:ascii="宋体" w:hAnsi="宋体" w:cs="Times New Roman"/>
                <w:sz w:val="22"/>
                <w:szCs w:val="22"/>
              </w:rPr>
              <w:t>6.1.负责相关人员的操作培训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imes New Roman"/>
                <w:sz w:val="22"/>
                <w:szCs w:val="22"/>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hAnsi="宋体" w:cs="Times New Roman"/>
                <w:sz w:val="22"/>
                <w:szCs w:val="22"/>
              </w:rPr>
            </w:pPr>
          </w:p>
        </w:tc>
        <w:tc>
          <w:tcPr>
            <w:tcW w:w="66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Times New Roman"/>
                <w:sz w:val="22"/>
                <w:szCs w:val="22"/>
              </w:rPr>
            </w:pPr>
            <w:r>
              <w:rPr>
                <w:rFonts w:hint="eastAsia" w:ascii="宋体" w:hAnsi="宋体" w:cs="Times New Roman"/>
                <w:sz w:val="22"/>
                <w:szCs w:val="22"/>
              </w:rPr>
              <w:t>6.2.主机免费保修三年（配置清单中的1-4）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Times New Roman"/>
                <w:sz w:val="22"/>
                <w:szCs w:val="22"/>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hAnsi="宋体" w:cs="Times New Roman"/>
                <w:sz w:val="22"/>
                <w:szCs w:val="22"/>
              </w:rPr>
            </w:pPr>
          </w:p>
        </w:tc>
        <w:tc>
          <w:tcPr>
            <w:tcW w:w="66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Times New Roman"/>
                <w:sz w:val="22"/>
                <w:szCs w:val="22"/>
              </w:rPr>
            </w:pPr>
            <w:r>
              <w:rPr>
                <w:rFonts w:hint="eastAsia" w:ascii="宋体" w:hAnsi="宋体" w:cs="Times New Roman"/>
                <w:sz w:val="22"/>
                <w:szCs w:val="22"/>
              </w:rPr>
              <w:t>6.3.机器出现故障，需8小时内解决，或直接提供备用机。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40" w:type="dxa"/>
            <w:tcBorders>
              <w:top w:val="single" w:color="auto" w:sz="4" w:space="0"/>
              <w:left w:val="single" w:color="auto" w:sz="4" w:space="0"/>
              <w:bottom w:val="single" w:color="auto" w:sz="4" w:space="0"/>
              <w:right w:val="single" w:color="auto" w:sz="4" w:space="0"/>
            </w:tcBorders>
            <w:vAlign w:val="center"/>
          </w:tcPr>
          <w:p>
            <w:pPr>
              <w:widowControl/>
              <w:ind w:firstLine="220" w:firstLineChars="100"/>
              <w:jc w:val="left"/>
              <w:rPr>
                <w:rFonts w:hint="eastAsia" w:ascii="宋体" w:hAnsi="宋体" w:cs="Times New Roman"/>
                <w:sz w:val="22"/>
                <w:szCs w:val="22"/>
              </w:rPr>
            </w:pPr>
            <w:r>
              <w:rPr>
                <w:rFonts w:hint="eastAsia" w:ascii="宋体" w:hAnsi="宋体" w:cs="Times New Roman"/>
                <w:sz w:val="22"/>
                <w:szCs w:val="22"/>
              </w:rPr>
              <w:t>7</w:t>
            </w:r>
          </w:p>
        </w:tc>
        <w:tc>
          <w:tcPr>
            <w:tcW w:w="1400" w:type="dxa"/>
            <w:tcBorders>
              <w:top w:val="single" w:color="auto" w:sz="4" w:space="0"/>
              <w:left w:val="nil"/>
              <w:bottom w:val="single" w:color="auto" w:sz="4" w:space="0"/>
              <w:right w:val="single" w:color="auto" w:sz="4" w:space="0"/>
            </w:tcBorders>
            <w:vAlign w:val="center"/>
          </w:tcPr>
          <w:p>
            <w:pPr>
              <w:widowControl/>
              <w:ind w:firstLine="220" w:firstLineChars="100"/>
              <w:jc w:val="left"/>
              <w:rPr>
                <w:rFonts w:hint="eastAsia" w:ascii="宋体" w:hAnsi="宋体" w:cs="Times New Roman"/>
                <w:sz w:val="22"/>
                <w:szCs w:val="22"/>
              </w:rPr>
            </w:pPr>
            <w:r>
              <w:rPr>
                <w:rFonts w:hint="eastAsia" w:ascii="宋体" w:hAnsi="宋体" w:cs="Times New Roman"/>
                <w:sz w:val="22"/>
                <w:szCs w:val="22"/>
              </w:rPr>
              <w:t>备 注</w:t>
            </w:r>
          </w:p>
        </w:tc>
        <w:tc>
          <w:tcPr>
            <w:tcW w:w="66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Times New Roman"/>
                <w:sz w:val="22"/>
                <w:szCs w:val="22"/>
              </w:rPr>
            </w:pPr>
            <w:r>
              <w:rPr>
                <w:rFonts w:hint="eastAsia" w:ascii="宋体" w:hAnsi="宋体" w:cs="Times New Roman"/>
                <w:sz w:val="22"/>
                <w:szCs w:val="22"/>
              </w:rPr>
              <w:t>“*”为必备参数，需提供相关证明材料，否则不予认可。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F33"/>
    <w:rsid w:val="00177DAD"/>
    <w:rsid w:val="001C7F33"/>
    <w:rsid w:val="006C52BA"/>
    <w:rsid w:val="00B25E3D"/>
    <w:rsid w:val="00B959E1"/>
    <w:rsid w:val="3FC65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0"/>
      <w:sz w:val="20"/>
      <w:szCs w:val="20"/>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220</Words>
  <Characters>1258</Characters>
  <Lines>10</Lines>
  <Paragraphs>2</Paragraphs>
  <TotalTime>61</TotalTime>
  <ScaleCrop>false</ScaleCrop>
  <LinksUpToDate>false</LinksUpToDate>
  <CharactersWithSpaces>1476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2021-08-13T01:13:00Z</dcterms:created>
  <dc:creator>administrator</dc:creator>
  <cp:lastModifiedBy>administrator</cp:lastModifiedBy>
  <dcterms:modified xsi:type="dcterms:W3CDTF">2021-08-16T07:48:27Z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7AFAFD02E63E455388C4DA44F164F990</vt:lpwstr>
  </property>
</Properties>
</file>