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pStyle w:val="4"/>
        <w:ind w:firstLine="0"/>
        <w:jc w:val="center"/>
        <w:rPr>
          <w:sz w:val="22"/>
          <w:szCs w:val="21"/>
        </w:rPr>
      </w:pPr>
      <w:bookmarkStart w:id="135" w:name="_GoBack"/>
      <w:r>
        <w:rPr>
          <w:rFonts w:hint="eastAsia" w:ascii="宋体" w:hAnsi="宋体" w:cs="宋体"/>
          <w:b/>
          <w:bCs/>
          <w:sz w:val="36"/>
          <w:szCs w:val="36"/>
        </w:rPr>
        <w:t>安庆市中医医院一次性使用气管插管套件采购</w:t>
      </w:r>
      <w:bookmarkEnd w:id="135"/>
    </w:p>
    <w:p>
      <w:pPr>
        <w:pStyle w:val="4"/>
        <w:spacing w:line="276" w:lineRule="auto"/>
        <w:jc w:val="center"/>
        <w:rPr>
          <w:rFonts w:ascii="宋体" w:hAnsi="宋体" w:cs="宋体"/>
          <w:szCs w:val="21"/>
        </w:rPr>
      </w:pPr>
    </w:p>
    <w:p>
      <w:pPr>
        <w:pStyle w:val="4"/>
        <w:spacing w:line="276" w:lineRule="auto"/>
        <w:ind w:firstLine="0"/>
        <w:jc w:val="center"/>
        <w:rPr>
          <w:rFonts w:ascii="宋体" w:hAnsi="宋体" w:cs="宋体"/>
          <w:szCs w:val="21"/>
        </w:rPr>
      </w:pPr>
      <w:r>
        <w:rPr>
          <w:rFonts w:hint="eastAsia" w:ascii="宋体" w:hAnsi="宋体" w:cs="宋体"/>
          <w:szCs w:val="21"/>
        </w:rPr>
        <w:t>项目编号：（AQZYY-2024-011）（yczj-2024-011）</w:t>
      </w:r>
    </w:p>
    <w:p>
      <w:pPr>
        <w:spacing w:line="480" w:lineRule="exact"/>
        <w:jc w:val="center"/>
        <w:rPr>
          <w:rFonts w:ascii="宋体" w:hAnsi="宋体" w:cs="宋体"/>
          <w:b/>
          <w:bCs/>
          <w:sz w:val="24"/>
          <w:szCs w:val="24"/>
        </w:rPr>
      </w:pPr>
      <w:r>
        <w:rPr>
          <w:rFonts w:hint="eastAsia" w:ascii="宋体" w:hAnsi="宋体" w:cs="宋体"/>
          <w:szCs w:val="21"/>
        </w:rPr>
        <w:t>宜城招字（2024）027</w:t>
      </w:r>
    </w:p>
    <w:p/>
    <w:p>
      <w:pPr>
        <w:pStyle w:val="4"/>
        <w:ind w:firstLine="0"/>
      </w:pPr>
    </w:p>
    <w:p/>
    <w:p>
      <w:pPr>
        <w:pStyle w:val="4"/>
      </w:pPr>
    </w:p>
    <w:p/>
    <w:p>
      <w:pPr>
        <w:pStyle w:val="4"/>
      </w:pPr>
    </w:p>
    <w:p>
      <w:pPr>
        <w:spacing w:line="480" w:lineRule="auto"/>
        <w:rPr>
          <w:sz w:val="72"/>
          <w:szCs w:val="72"/>
        </w:rPr>
      </w:pPr>
    </w:p>
    <w:p>
      <w:pPr>
        <w:spacing w:line="480" w:lineRule="auto"/>
        <w:jc w:val="center"/>
        <w:rPr>
          <w:rFonts w:ascii="宋体" w:cs="宋体"/>
          <w:b/>
          <w:bCs/>
          <w:sz w:val="48"/>
          <w:szCs w:val="48"/>
        </w:rPr>
      </w:pPr>
      <w:r>
        <w:rPr>
          <w:rFonts w:hint="eastAsia" w:ascii="宋体" w:hAnsi="宋体" w:cs="宋体"/>
          <w:b/>
          <w:bCs/>
          <w:sz w:val="72"/>
          <w:szCs w:val="72"/>
        </w:rPr>
        <w:t>招 标</w:t>
      </w:r>
      <w:r>
        <w:rPr>
          <w:rFonts w:ascii="宋体" w:hAnsi="宋体" w:cs="宋体"/>
          <w:b/>
          <w:bCs/>
          <w:sz w:val="72"/>
          <w:szCs w:val="72"/>
        </w:rPr>
        <w:t xml:space="preserve"> </w:t>
      </w:r>
      <w:r>
        <w:rPr>
          <w:rFonts w:hint="eastAsia" w:ascii="宋体" w:hAnsi="宋体" w:cs="宋体"/>
          <w:b/>
          <w:bCs/>
          <w:sz w:val="72"/>
          <w:szCs w:val="72"/>
        </w:rPr>
        <w:t>文</w:t>
      </w:r>
      <w:r>
        <w:rPr>
          <w:rFonts w:ascii="宋体" w:hAnsi="宋体" w:cs="宋体"/>
          <w:b/>
          <w:bCs/>
          <w:sz w:val="72"/>
          <w:szCs w:val="72"/>
        </w:rPr>
        <w:t xml:space="preserve"> </w:t>
      </w:r>
      <w:r>
        <w:rPr>
          <w:rFonts w:hint="eastAsia" w:ascii="宋体" w:hAnsi="宋体" w:cs="宋体"/>
          <w:b/>
          <w:bCs/>
          <w:sz w:val="72"/>
          <w:szCs w:val="72"/>
        </w:rPr>
        <w:t>件</w:t>
      </w: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rPr>
          <w:rFonts w:ascii="宋体" w:hAnsi="宋体" w:cs="仿宋_GB2312"/>
          <w:szCs w:val="21"/>
        </w:rPr>
      </w:pPr>
    </w:p>
    <w:p>
      <w:pPr>
        <w:pStyle w:val="4"/>
      </w:pPr>
    </w:p>
    <w:p/>
    <w:p>
      <w:pPr>
        <w:spacing w:line="480" w:lineRule="exact"/>
        <w:rPr>
          <w:rFonts w:ascii="宋体" w:hAnsi="宋体" w:cs="仿宋_GB2312"/>
          <w:szCs w:val="21"/>
        </w:rPr>
      </w:pPr>
    </w:p>
    <w:p>
      <w:pPr>
        <w:spacing w:line="360" w:lineRule="auto"/>
        <w:jc w:val="center"/>
        <w:rPr>
          <w:rFonts w:ascii="宋体" w:hAnsi="宋体" w:cs="宋体"/>
          <w:b/>
          <w:bCs/>
          <w:sz w:val="32"/>
          <w:szCs w:val="32"/>
          <w:u w:val="single"/>
        </w:rPr>
      </w:pPr>
      <w:r>
        <w:rPr>
          <w:rFonts w:hint="eastAsia" w:ascii="宋体" w:hAnsi="宋体" w:cs="仿宋_GB2312"/>
          <w:b/>
          <w:sz w:val="30"/>
          <w:szCs w:val="30"/>
        </w:rPr>
        <w:t xml:space="preserve">采 </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hint="eastAsia" w:ascii="宋体" w:hAnsi="宋体" w:cs="宋体"/>
          <w:b/>
          <w:bCs/>
          <w:sz w:val="32"/>
          <w:szCs w:val="32"/>
          <w:u w:val="single"/>
        </w:rPr>
        <w:t xml:space="preserve">         安庆市中医医院       （盖章）</w:t>
      </w:r>
    </w:p>
    <w:p>
      <w:pPr>
        <w:spacing w:line="360" w:lineRule="auto"/>
        <w:jc w:val="center"/>
        <w:rPr>
          <w:rFonts w:ascii="宋体" w:hAnsi="宋体" w:cs="仿宋_GB2312"/>
          <w:b/>
          <w:sz w:val="24"/>
        </w:rPr>
      </w:pPr>
    </w:p>
    <w:p>
      <w:pPr>
        <w:spacing w:line="360" w:lineRule="auto"/>
        <w:jc w:val="center"/>
        <w:rPr>
          <w:rFonts w:ascii="宋体" w:hAnsi="宋体" w:cs="仿宋_GB2312"/>
          <w:b/>
          <w:sz w:val="24"/>
        </w:rPr>
      </w:pPr>
    </w:p>
    <w:p>
      <w:pPr>
        <w:spacing w:line="360" w:lineRule="auto"/>
        <w:jc w:val="center"/>
        <w:rPr>
          <w:rFonts w:ascii="宋体" w:hAnsi="宋体" w:cs="仿宋_GB2312"/>
          <w:b/>
          <w:sz w:val="24"/>
        </w:rPr>
      </w:pPr>
    </w:p>
    <w:p>
      <w:pPr>
        <w:spacing w:line="360" w:lineRule="auto"/>
        <w:jc w:val="center"/>
        <w:rPr>
          <w:rFonts w:ascii="宋体" w:hAnsi="宋体" w:cs="仿宋_GB2312"/>
          <w:b/>
          <w:spacing w:val="40"/>
          <w:sz w:val="30"/>
          <w:szCs w:val="30"/>
          <w:u w:val="single"/>
        </w:rPr>
      </w:pPr>
      <w:r>
        <w:rPr>
          <w:rStyle w:val="416"/>
          <w:rFonts w:ascii="宋体" w:hAnsi="宋体"/>
          <w:b/>
          <w:bCs/>
          <w:sz w:val="30"/>
          <w:szCs w:val="30"/>
        </w:rPr>
        <w:t>代</w:t>
      </w:r>
      <w:r>
        <w:rPr>
          <w:rStyle w:val="416"/>
          <w:rFonts w:hint="eastAsia" w:ascii="宋体" w:hAnsi="宋体"/>
          <w:b/>
          <w:bCs/>
          <w:sz w:val="30"/>
          <w:szCs w:val="30"/>
        </w:rPr>
        <w:t xml:space="preserve"> </w:t>
      </w:r>
      <w:r>
        <w:rPr>
          <w:rStyle w:val="416"/>
          <w:rFonts w:ascii="宋体" w:hAnsi="宋体"/>
          <w:b/>
          <w:bCs/>
          <w:sz w:val="30"/>
          <w:szCs w:val="30"/>
        </w:rPr>
        <w:t>理</w:t>
      </w:r>
      <w:r>
        <w:rPr>
          <w:rStyle w:val="416"/>
          <w:rFonts w:hint="eastAsia" w:ascii="宋体" w:hAnsi="宋体"/>
          <w:b/>
          <w:bCs/>
          <w:sz w:val="30"/>
          <w:szCs w:val="30"/>
        </w:rPr>
        <w:t xml:space="preserve"> 机 构</w:t>
      </w:r>
      <w:r>
        <w:rPr>
          <w:rStyle w:val="416"/>
          <w:rFonts w:ascii="宋体" w:hAnsi="宋体"/>
          <w:b/>
          <w:bCs/>
          <w:sz w:val="30"/>
          <w:szCs w:val="30"/>
        </w:rPr>
        <w:t>：</w:t>
      </w:r>
      <w:r>
        <w:rPr>
          <w:rStyle w:val="416"/>
          <w:rFonts w:hint="eastAsia" w:ascii="宋体" w:hAnsi="宋体"/>
          <w:b/>
          <w:bCs/>
          <w:sz w:val="30"/>
          <w:szCs w:val="30"/>
          <w:u w:val="single"/>
        </w:rPr>
        <w:t xml:space="preserve"> </w:t>
      </w:r>
      <w:r>
        <w:rPr>
          <w:rStyle w:val="416"/>
          <w:rFonts w:ascii="宋体" w:hAnsi="宋体"/>
          <w:b/>
          <w:bCs/>
          <w:sz w:val="30"/>
          <w:szCs w:val="30"/>
          <w:u w:val="single"/>
        </w:rPr>
        <w:t xml:space="preserve">  </w:t>
      </w:r>
      <w:r>
        <w:rPr>
          <w:rStyle w:val="416"/>
          <w:rFonts w:hint="eastAsia" w:ascii="宋体" w:hAnsi="宋体"/>
          <w:b/>
          <w:bCs/>
          <w:sz w:val="30"/>
          <w:szCs w:val="30"/>
          <w:u w:val="single"/>
        </w:rPr>
        <w:t xml:space="preserve">  </w:t>
      </w:r>
      <w:r>
        <w:rPr>
          <w:rFonts w:hint="eastAsia" w:ascii="宋体" w:hAnsi="宋体" w:cs="宋体"/>
          <w:b/>
          <w:bCs/>
          <w:sz w:val="32"/>
          <w:szCs w:val="32"/>
          <w:u w:val="single"/>
        </w:rPr>
        <w:t xml:space="preserve">安徽宜城工程咨询有限公司 </w:t>
      </w:r>
      <w:r>
        <w:rPr>
          <w:rFonts w:ascii="宋体" w:hAnsi="宋体" w:cs="宋体"/>
          <w:b/>
          <w:bCs/>
          <w:sz w:val="32"/>
          <w:szCs w:val="32"/>
          <w:u w:val="single"/>
        </w:rPr>
        <w:t xml:space="preserve"> </w:t>
      </w:r>
      <w:r>
        <w:rPr>
          <w:rFonts w:hint="eastAsia" w:ascii="宋体" w:hAnsi="宋体" w:cs="宋体"/>
          <w:b/>
          <w:bCs/>
          <w:sz w:val="32"/>
          <w:szCs w:val="32"/>
          <w:u w:val="single"/>
        </w:rPr>
        <w:t>（盖章）</w:t>
      </w:r>
    </w:p>
    <w:p>
      <w:pPr>
        <w:spacing w:line="360" w:lineRule="auto"/>
        <w:jc w:val="center"/>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日期：2024年3月</w:t>
      </w:r>
    </w:p>
    <w:p>
      <w:pPr>
        <w:pStyle w:val="391"/>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39"/>
        <w:tabs>
          <w:tab w:val="right" w:leader="dot" w:pos="9060"/>
        </w:tabs>
        <w:spacing w:line="360" w:lineRule="auto"/>
        <w:rPr>
          <w:rFonts w:asciiTheme="majorEastAsia" w:hAnsiTheme="majorEastAsia" w:eastAsiaTheme="majorEastAsia" w:cstheme="minorBidi"/>
          <w:b w:val="0"/>
          <w:caps w:val="0"/>
          <w:sz w:val="28"/>
          <w:szCs w:val="28"/>
        </w:rPr>
      </w:pPr>
      <w:r>
        <w:rPr>
          <w:rFonts w:cs="宋体" w:asciiTheme="majorEastAsia" w:hAnsiTheme="majorEastAsia" w:eastAsiaTheme="majorEastAsia"/>
          <w:b w:val="0"/>
          <w:sz w:val="28"/>
          <w:szCs w:val="28"/>
        </w:rPr>
        <w:fldChar w:fldCharType="begin"/>
      </w:r>
      <w:r>
        <w:rPr>
          <w:rFonts w:cs="宋体" w:asciiTheme="majorEastAsia" w:hAnsiTheme="majorEastAsia" w:eastAsiaTheme="majorEastAsia"/>
          <w:b w:val="0"/>
          <w:sz w:val="28"/>
          <w:szCs w:val="28"/>
        </w:rPr>
        <w:instrText xml:space="preserve"> TOC \o "1-3" \h \z \u </w:instrText>
      </w:r>
      <w:r>
        <w:rPr>
          <w:rFonts w:cs="宋体" w:asciiTheme="majorEastAsia" w:hAnsiTheme="majorEastAsia" w:eastAsiaTheme="majorEastAsia"/>
          <w:b w:val="0"/>
          <w:sz w:val="28"/>
          <w:szCs w:val="28"/>
        </w:rPr>
        <w:fldChar w:fldCharType="separate"/>
      </w:r>
      <w:r>
        <w:fldChar w:fldCharType="begin"/>
      </w:r>
      <w:r>
        <w:instrText xml:space="preserve"> HYPERLINK \l "_Toc54941328" </w:instrText>
      </w:r>
      <w:r>
        <w:fldChar w:fldCharType="separate"/>
      </w:r>
      <w:r>
        <w:rPr>
          <w:rStyle w:val="70"/>
          <w:rFonts w:asciiTheme="majorEastAsia" w:hAnsiTheme="majorEastAsia" w:eastAsiaTheme="majorEastAsia"/>
          <w:b w:val="0"/>
          <w:sz w:val="28"/>
          <w:szCs w:val="28"/>
        </w:rPr>
        <w:t xml:space="preserve">第一章   </w:t>
      </w:r>
      <w:r>
        <w:rPr>
          <w:rStyle w:val="70"/>
          <w:rFonts w:hint="eastAsia" w:asciiTheme="majorEastAsia" w:hAnsiTheme="majorEastAsia" w:eastAsiaTheme="majorEastAsia"/>
          <w:b w:val="0"/>
          <w:sz w:val="28"/>
          <w:szCs w:val="28"/>
        </w:rPr>
        <w:t>招标</w:t>
      </w:r>
      <w:r>
        <w:rPr>
          <w:rStyle w:val="70"/>
          <w:rFonts w:asciiTheme="majorEastAsia" w:hAnsiTheme="majorEastAsia" w:eastAsiaTheme="majorEastAsia"/>
          <w:b w:val="0"/>
          <w:sz w:val="28"/>
          <w:szCs w:val="28"/>
        </w:rPr>
        <w:t>公告</w:t>
      </w:r>
      <w:r>
        <w:rPr>
          <w:rFonts w:asciiTheme="majorEastAsia" w:hAnsiTheme="majorEastAsia" w:eastAsiaTheme="majorEastAsia"/>
          <w:b w:val="0"/>
          <w:sz w:val="28"/>
          <w:szCs w:val="28"/>
        </w:rPr>
        <w:tab/>
      </w:r>
      <w:r>
        <w:rPr>
          <w:rFonts w:hint="eastAsia" w:asciiTheme="majorEastAsia" w:hAnsiTheme="majorEastAsia" w:eastAsiaTheme="majorEastAsia"/>
          <w:b w:val="0"/>
          <w:sz w:val="28"/>
          <w:szCs w:val="28"/>
        </w:rPr>
        <w:t>-1</w:t>
      </w:r>
      <w:r>
        <w:rPr>
          <w:rFonts w:hint="eastAsia" w:asciiTheme="majorEastAsia" w:hAnsiTheme="majorEastAsia" w:eastAsiaTheme="majorEastAsia"/>
          <w:b w:val="0"/>
          <w:sz w:val="28"/>
          <w:szCs w:val="28"/>
        </w:rPr>
        <w:fldChar w:fldCharType="end"/>
      </w:r>
      <w:r>
        <w:rPr>
          <w:rFonts w:hint="eastAsia" w:asciiTheme="majorEastAsia" w:hAnsiTheme="majorEastAsia" w:eastAsiaTheme="majorEastAsia"/>
          <w:b w:val="0"/>
          <w:sz w:val="28"/>
          <w:szCs w:val="28"/>
        </w:rPr>
        <w:t>-</w:t>
      </w:r>
    </w:p>
    <w:p>
      <w:pPr>
        <w:pStyle w:val="39"/>
        <w:tabs>
          <w:tab w:val="right" w:leader="dot" w:pos="9060"/>
        </w:tabs>
        <w:spacing w:line="360" w:lineRule="auto"/>
        <w:rPr>
          <w:rFonts w:asciiTheme="majorEastAsia" w:hAnsiTheme="majorEastAsia" w:eastAsiaTheme="majorEastAsia" w:cstheme="minorBidi"/>
          <w:b w:val="0"/>
          <w:caps w:val="0"/>
          <w:sz w:val="28"/>
          <w:szCs w:val="28"/>
        </w:rPr>
      </w:pPr>
      <w:r>
        <w:fldChar w:fldCharType="begin"/>
      </w:r>
      <w:r>
        <w:instrText xml:space="preserve"> HYPERLINK \l "_Toc54941329" </w:instrText>
      </w:r>
      <w:r>
        <w:fldChar w:fldCharType="separate"/>
      </w:r>
      <w:r>
        <w:rPr>
          <w:rStyle w:val="70"/>
          <w:rFonts w:asciiTheme="majorEastAsia" w:hAnsiTheme="majorEastAsia" w:eastAsiaTheme="majorEastAsia"/>
          <w:b w:val="0"/>
          <w:sz w:val="28"/>
          <w:szCs w:val="28"/>
        </w:rPr>
        <w:t xml:space="preserve">第二章   </w:t>
      </w:r>
      <w:r>
        <w:rPr>
          <w:rStyle w:val="70"/>
          <w:rFonts w:hint="eastAsia" w:asciiTheme="majorEastAsia" w:hAnsiTheme="majorEastAsia" w:eastAsiaTheme="majorEastAsia"/>
          <w:b w:val="0"/>
          <w:sz w:val="28"/>
          <w:szCs w:val="28"/>
        </w:rPr>
        <w:t>投标</w:t>
      </w:r>
      <w:r>
        <w:rPr>
          <w:rStyle w:val="70"/>
          <w:rFonts w:hint="eastAsia" w:asciiTheme="majorEastAsia" w:hAnsiTheme="majorEastAsia" w:eastAsiaTheme="majorEastAsia"/>
          <w:b w:val="0"/>
          <w:sz w:val="28"/>
          <w:szCs w:val="28"/>
          <w:lang w:val="en-US" w:eastAsia="zh-CN"/>
        </w:rPr>
        <w:t>人</w:t>
      </w:r>
      <w:r>
        <w:rPr>
          <w:rStyle w:val="70"/>
          <w:rFonts w:asciiTheme="majorEastAsia" w:hAnsiTheme="majorEastAsia" w:eastAsiaTheme="majorEastAsia"/>
          <w:b w:val="0"/>
          <w:sz w:val="28"/>
          <w:szCs w:val="28"/>
        </w:rPr>
        <w:t>须知</w:t>
      </w:r>
      <w:r>
        <w:rPr>
          <w:rFonts w:asciiTheme="majorEastAsia" w:hAnsiTheme="majorEastAsia" w:eastAsiaTheme="majorEastAsia"/>
          <w:b w:val="0"/>
          <w:sz w:val="28"/>
          <w:szCs w:val="28"/>
        </w:rPr>
        <w:tab/>
      </w:r>
      <w:r>
        <w:rPr>
          <w:rFonts w:hint="eastAsia" w:asciiTheme="majorEastAsia" w:hAnsiTheme="majorEastAsia" w:eastAsiaTheme="majorEastAsia"/>
          <w:b w:val="0"/>
          <w:sz w:val="28"/>
          <w:szCs w:val="28"/>
        </w:rPr>
        <w:t>-</w:t>
      </w:r>
      <w:r>
        <w:rPr>
          <w:rFonts w:hint="eastAsia" w:asciiTheme="majorEastAsia" w:hAnsiTheme="majorEastAsia" w:eastAsiaTheme="majorEastAsia"/>
          <w:b w:val="0"/>
          <w:sz w:val="28"/>
          <w:szCs w:val="28"/>
          <w:lang w:val="en-US" w:eastAsia="zh-CN"/>
        </w:rPr>
        <w:t>4</w:t>
      </w:r>
      <w:r>
        <w:rPr>
          <w:rFonts w:hint="eastAsia" w:asciiTheme="majorEastAsia" w:hAnsiTheme="majorEastAsia" w:eastAsiaTheme="majorEastAsia"/>
          <w:b w:val="0"/>
          <w:sz w:val="28"/>
          <w:szCs w:val="28"/>
        </w:rPr>
        <w:fldChar w:fldCharType="end"/>
      </w:r>
      <w:r>
        <w:rPr>
          <w:rFonts w:hint="eastAsia" w:asciiTheme="majorEastAsia" w:hAnsiTheme="majorEastAsia" w:eastAsiaTheme="majorEastAsia"/>
          <w:b w:val="0"/>
          <w:sz w:val="28"/>
          <w:szCs w:val="28"/>
        </w:rPr>
        <w:t>-</w:t>
      </w:r>
    </w:p>
    <w:p>
      <w:pPr>
        <w:pStyle w:val="39"/>
        <w:tabs>
          <w:tab w:val="right" w:leader="dot" w:pos="9060"/>
        </w:tabs>
        <w:spacing w:line="360" w:lineRule="auto"/>
        <w:rPr>
          <w:rFonts w:asciiTheme="majorEastAsia" w:hAnsiTheme="majorEastAsia" w:eastAsiaTheme="majorEastAsia" w:cstheme="minorBidi"/>
          <w:b w:val="0"/>
          <w:caps w:val="0"/>
          <w:sz w:val="28"/>
          <w:szCs w:val="28"/>
        </w:rPr>
      </w:pPr>
      <w:r>
        <w:fldChar w:fldCharType="begin"/>
      </w:r>
      <w:r>
        <w:instrText xml:space="preserve"> HYPERLINK \l "_Toc54941339" </w:instrText>
      </w:r>
      <w:r>
        <w:fldChar w:fldCharType="separate"/>
      </w:r>
      <w:r>
        <w:rPr>
          <w:rStyle w:val="70"/>
          <w:rFonts w:asciiTheme="majorEastAsia" w:hAnsiTheme="majorEastAsia" w:eastAsiaTheme="majorEastAsia"/>
          <w:b w:val="0"/>
          <w:sz w:val="28"/>
          <w:szCs w:val="28"/>
        </w:rPr>
        <w:t xml:space="preserve">第三章   </w:t>
      </w:r>
      <w:r>
        <w:rPr>
          <w:rStyle w:val="70"/>
          <w:rFonts w:hint="eastAsia" w:asciiTheme="majorEastAsia" w:hAnsiTheme="majorEastAsia" w:eastAsiaTheme="majorEastAsia"/>
          <w:b w:val="0"/>
          <w:sz w:val="28"/>
          <w:szCs w:val="28"/>
          <w:lang w:val="zh-CN"/>
        </w:rPr>
        <w:t>采购需求.</w:t>
      </w:r>
      <w:r>
        <w:rPr>
          <w:rStyle w:val="70"/>
          <w:rFonts w:asciiTheme="majorEastAsia" w:hAnsiTheme="majorEastAsia" w:eastAsiaTheme="majorEastAsia"/>
          <w:b w:val="0"/>
          <w:sz w:val="28"/>
          <w:szCs w:val="28"/>
          <w:lang w:val="zh-CN"/>
        </w:rPr>
        <w:t>.</w:t>
      </w:r>
      <w:r>
        <w:rPr>
          <w:rFonts w:asciiTheme="majorEastAsia" w:hAnsiTheme="majorEastAsia" w:eastAsiaTheme="majorEastAsia"/>
          <w:b w:val="0"/>
          <w:sz w:val="28"/>
          <w:szCs w:val="28"/>
        </w:rPr>
        <w:tab/>
      </w:r>
      <w:r>
        <w:rPr>
          <w:rFonts w:asciiTheme="majorEastAsia" w:hAnsiTheme="majorEastAsia" w:eastAsiaTheme="majorEastAsia"/>
          <w:b w:val="0"/>
          <w:sz w:val="28"/>
          <w:szCs w:val="28"/>
        </w:rPr>
        <w:fldChar w:fldCharType="begin"/>
      </w:r>
      <w:r>
        <w:rPr>
          <w:rFonts w:asciiTheme="majorEastAsia" w:hAnsiTheme="majorEastAsia" w:eastAsiaTheme="majorEastAsia"/>
          <w:b w:val="0"/>
          <w:sz w:val="28"/>
          <w:szCs w:val="28"/>
        </w:rPr>
        <w:instrText xml:space="preserve"> PAGEREF _Toc54941339 \h </w:instrText>
      </w:r>
      <w:r>
        <w:rPr>
          <w:rFonts w:asciiTheme="majorEastAsia" w:hAnsiTheme="majorEastAsia" w:eastAsiaTheme="majorEastAsia"/>
          <w:b w:val="0"/>
          <w:sz w:val="28"/>
          <w:szCs w:val="28"/>
        </w:rPr>
        <w:fldChar w:fldCharType="separate"/>
      </w:r>
      <w:r>
        <w:rPr>
          <w:rFonts w:eastAsia="Batang" w:asciiTheme="majorEastAsia" w:hAnsiTheme="majorEastAsia"/>
          <w:b w:val="0"/>
          <w:sz w:val="28"/>
          <w:szCs w:val="28"/>
          <w:lang w:eastAsia="ko-KR"/>
        </w:rPr>
        <w:t>-1</w:t>
      </w:r>
      <w:r>
        <w:rPr>
          <w:rFonts w:hint="eastAsia" w:eastAsia="宋体" w:asciiTheme="majorEastAsia" w:hAnsiTheme="majorEastAsia"/>
          <w:b w:val="0"/>
          <w:sz w:val="28"/>
          <w:szCs w:val="28"/>
          <w:lang w:val="en-US" w:eastAsia="zh-CN"/>
        </w:rPr>
        <w:t>6</w:t>
      </w:r>
      <w:r>
        <w:rPr>
          <w:rFonts w:eastAsia="Batang" w:asciiTheme="majorEastAsia" w:hAnsiTheme="majorEastAsia"/>
          <w:b w:val="0"/>
          <w:sz w:val="28"/>
          <w:szCs w:val="28"/>
          <w:lang w:eastAsia="ko-KR"/>
        </w:rPr>
        <w:t>-</w:t>
      </w:r>
      <w:r>
        <w:rPr>
          <w:rFonts w:asciiTheme="majorEastAsia" w:hAnsiTheme="majorEastAsia" w:eastAsiaTheme="majorEastAsia"/>
          <w:b w:val="0"/>
          <w:sz w:val="28"/>
          <w:szCs w:val="28"/>
        </w:rPr>
        <w:fldChar w:fldCharType="end"/>
      </w:r>
      <w:r>
        <w:rPr>
          <w:rFonts w:asciiTheme="majorEastAsia" w:hAnsiTheme="majorEastAsia" w:eastAsiaTheme="majorEastAsia"/>
          <w:b w:val="0"/>
          <w:sz w:val="28"/>
          <w:szCs w:val="28"/>
        </w:rPr>
        <w:fldChar w:fldCharType="end"/>
      </w:r>
    </w:p>
    <w:p>
      <w:pPr>
        <w:pStyle w:val="39"/>
        <w:tabs>
          <w:tab w:val="right" w:leader="dot" w:pos="9060"/>
        </w:tabs>
        <w:spacing w:line="360" w:lineRule="auto"/>
        <w:rPr>
          <w:rFonts w:asciiTheme="majorEastAsia" w:hAnsiTheme="majorEastAsia" w:eastAsiaTheme="majorEastAsia" w:cstheme="minorBidi"/>
          <w:b w:val="0"/>
          <w:caps w:val="0"/>
          <w:sz w:val="28"/>
          <w:szCs w:val="28"/>
        </w:rPr>
      </w:pPr>
      <w:r>
        <w:fldChar w:fldCharType="begin"/>
      </w:r>
      <w:r>
        <w:instrText xml:space="preserve"> HYPERLINK \l "_Toc54941340" </w:instrText>
      </w:r>
      <w:r>
        <w:fldChar w:fldCharType="separate"/>
      </w:r>
      <w:r>
        <w:rPr>
          <w:rStyle w:val="70"/>
          <w:rFonts w:asciiTheme="majorEastAsia" w:hAnsiTheme="majorEastAsia" w:eastAsiaTheme="majorEastAsia"/>
          <w:b w:val="0"/>
          <w:sz w:val="28"/>
          <w:szCs w:val="28"/>
        </w:rPr>
        <w:t>第四章   合同主要条款</w:t>
      </w:r>
      <w:r>
        <w:rPr>
          <w:rFonts w:asciiTheme="majorEastAsia" w:hAnsiTheme="majorEastAsia" w:eastAsiaTheme="majorEastAsia"/>
          <w:b w:val="0"/>
          <w:sz w:val="28"/>
          <w:szCs w:val="28"/>
        </w:rPr>
        <w:tab/>
      </w:r>
      <w:r>
        <w:rPr>
          <w:rFonts w:asciiTheme="majorEastAsia" w:hAnsiTheme="majorEastAsia" w:eastAsiaTheme="majorEastAsia"/>
          <w:b w:val="0"/>
          <w:sz w:val="28"/>
          <w:szCs w:val="28"/>
        </w:rPr>
        <w:fldChar w:fldCharType="begin"/>
      </w:r>
      <w:r>
        <w:rPr>
          <w:rFonts w:asciiTheme="majorEastAsia" w:hAnsiTheme="majorEastAsia" w:eastAsiaTheme="majorEastAsia"/>
          <w:b w:val="0"/>
          <w:sz w:val="28"/>
          <w:szCs w:val="28"/>
        </w:rPr>
        <w:instrText xml:space="preserve"> PAGEREF _Toc54941340 \h </w:instrText>
      </w:r>
      <w:r>
        <w:rPr>
          <w:rFonts w:asciiTheme="majorEastAsia" w:hAnsiTheme="majorEastAsia" w:eastAsiaTheme="majorEastAsia"/>
          <w:b w:val="0"/>
          <w:sz w:val="28"/>
          <w:szCs w:val="28"/>
        </w:rPr>
        <w:fldChar w:fldCharType="separate"/>
      </w:r>
      <w:r>
        <w:rPr>
          <w:rFonts w:eastAsia="Batang" w:asciiTheme="majorEastAsia" w:hAnsiTheme="majorEastAsia"/>
          <w:b w:val="0"/>
          <w:sz w:val="28"/>
          <w:szCs w:val="28"/>
          <w:lang w:eastAsia="ko-KR"/>
        </w:rPr>
        <w:t>-</w:t>
      </w:r>
      <w:r>
        <w:rPr>
          <w:rFonts w:hint="eastAsia" w:asciiTheme="majorEastAsia" w:hAnsiTheme="majorEastAsia"/>
          <w:b w:val="0"/>
          <w:sz w:val="28"/>
          <w:szCs w:val="28"/>
        </w:rPr>
        <w:t>19</w:t>
      </w:r>
      <w:r>
        <w:rPr>
          <w:rFonts w:eastAsia="Batang" w:asciiTheme="majorEastAsia" w:hAnsiTheme="majorEastAsia"/>
          <w:b w:val="0"/>
          <w:sz w:val="28"/>
          <w:szCs w:val="28"/>
          <w:lang w:eastAsia="ko-KR"/>
        </w:rPr>
        <w:t>-</w:t>
      </w:r>
      <w:r>
        <w:rPr>
          <w:rFonts w:asciiTheme="majorEastAsia" w:hAnsiTheme="majorEastAsia" w:eastAsiaTheme="majorEastAsia"/>
          <w:b w:val="0"/>
          <w:sz w:val="28"/>
          <w:szCs w:val="28"/>
        </w:rPr>
        <w:fldChar w:fldCharType="end"/>
      </w:r>
      <w:r>
        <w:rPr>
          <w:rFonts w:asciiTheme="majorEastAsia" w:hAnsiTheme="majorEastAsia" w:eastAsiaTheme="majorEastAsia"/>
          <w:b w:val="0"/>
          <w:sz w:val="28"/>
          <w:szCs w:val="28"/>
        </w:rPr>
        <w:fldChar w:fldCharType="end"/>
      </w:r>
    </w:p>
    <w:p>
      <w:pPr>
        <w:pStyle w:val="39"/>
        <w:tabs>
          <w:tab w:val="right" w:leader="dot" w:pos="9060"/>
        </w:tabs>
        <w:spacing w:line="360" w:lineRule="auto"/>
        <w:rPr>
          <w:rFonts w:asciiTheme="majorEastAsia" w:hAnsiTheme="majorEastAsia" w:eastAsiaTheme="majorEastAsia" w:cstheme="minorBidi"/>
          <w:b w:val="0"/>
          <w:caps w:val="0"/>
          <w:sz w:val="28"/>
          <w:szCs w:val="28"/>
        </w:rPr>
      </w:pPr>
      <w:r>
        <w:fldChar w:fldCharType="begin"/>
      </w:r>
      <w:r>
        <w:instrText xml:space="preserve"> HYPERLINK \l "_Toc54941341" </w:instrText>
      </w:r>
      <w:r>
        <w:fldChar w:fldCharType="separate"/>
      </w:r>
      <w:r>
        <w:rPr>
          <w:rStyle w:val="70"/>
          <w:rFonts w:asciiTheme="majorEastAsia" w:hAnsiTheme="majorEastAsia" w:eastAsiaTheme="majorEastAsia"/>
          <w:b w:val="0"/>
          <w:sz w:val="28"/>
          <w:szCs w:val="28"/>
          <w:lang w:val="zh-CN"/>
        </w:rPr>
        <w:t xml:space="preserve">第五章   </w:t>
      </w:r>
      <w:r>
        <w:rPr>
          <w:rStyle w:val="70"/>
          <w:rFonts w:asciiTheme="majorEastAsia" w:hAnsiTheme="majorEastAsia" w:eastAsiaTheme="majorEastAsia"/>
          <w:b w:val="0"/>
          <w:sz w:val="28"/>
          <w:szCs w:val="28"/>
        </w:rPr>
        <w:t>投标文件格式</w:t>
      </w:r>
      <w:r>
        <w:rPr>
          <w:rFonts w:asciiTheme="majorEastAsia" w:hAnsiTheme="majorEastAsia" w:eastAsiaTheme="majorEastAsia"/>
          <w:b w:val="0"/>
          <w:sz w:val="28"/>
          <w:szCs w:val="28"/>
        </w:rPr>
        <w:tab/>
      </w:r>
      <w:r>
        <w:rPr>
          <w:rFonts w:asciiTheme="majorEastAsia" w:hAnsiTheme="majorEastAsia" w:eastAsiaTheme="majorEastAsia"/>
          <w:b w:val="0"/>
          <w:sz w:val="28"/>
          <w:szCs w:val="28"/>
        </w:rPr>
        <w:fldChar w:fldCharType="begin"/>
      </w:r>
      <w:r>
        <w:rPr>
          <w:rFonts w:asciiTheme="majorEastAsia" w:hAnsiTheme="majorEastAsia" w:eastAsiaTheme="majorEastAsia"/>
          <w:b w:val="0"/>
          <w:sz w:val="28"/>
          <w:szCs w:val="28"/>
        </w:rPr>
        <w:instrText xml:space="preserve"> PAGEREF _Toc54941341 \h </w:instrText>
      </w:r>
      <w:r>
        <w:rPr>
          <w:rFonts w:asciiTheme="majorEastAsia" w:hAnsiTheme="majorEastAsia" w:eastAsiaTheme="majorEastAsia"/>
          <w:b w:val="0"/>
          <w:sz w:val="28"/>
          <w:szCs w:val="28"/>
        </w:rPr>
        <w:fldChar w:fldCharType="separate"/>
      </w:r>
      <w:r>
        <w:rPr>
          <w:rFonts w:eastAsia="Batang" w:asciiTheme="majorEastAsia" w:hAnsiTheme="majorEastAsia"/>
          <w:b w:val="0"/>
          <w:sz w:val="28"/>
          <w:szCs w:val="28"/>
          <w:lang w:eastAsia="ko-KR"/>
        </w:rPr>
        <w:t>-2</w:t>
      </w:r>
      <w:r>
        <w:rPr>
          <w:rFonts w:hint="eastAsia" w:eastAsia="宋体" w:asciiTheme="majorEastAsia" w:hAnsiTheme="majorEastAsia"/>
          <w:b w:val="0"/>
          <w:sz w:val="28"/>
          <w:szCs w:val="28"/>
          <w:lang w:val="en-US" w:eastAsia="zh-CN"/>
        </w:rPr>
        <w:t>1</w:t>
      </w:r>
      <w:r>
        <w:rPr>
          <w:rFonts w:eastAsia="Batang" w:asciiTheme="majorEastAsia" w:hAnsiTheme="majorEastAsia"/>
          <w:b w:val="0"/>
          <w:sz w:val="28"/>
          <w:szCs w:val="28"/>
          <w:lang w:eastAsia="ko-KR"/>
        </w:rPr>
        <w:t>-</w:t>
      </w:r>
      <w:r>
        <w:rPr>
          <w:rFonts w:asciiTheme="majorEastAsia" w:hAnsiTheme="majorEastAsia" w:eastAsiaTheme="majorEastAsia"/>
          <w:b w:val="0"/>
          <w:sz w:val="28"/>
          <w:szCs w:val="28"/>
        </w:rPr>
        <w:fldChar w:fldCharType="end"/>
      </w:r>
      <w:r>
        <w:rPr>
          <w:rFonts w:asciiTheme="majorEastAsia" w:hAnsiTheme="majorEastAsia" w:eastAsiaTheme="majorEastAsia"/>
          <w:b w:val="0"/>
          <w:sz w:val="28"/>
          <w:szCs w:val="28"/>
        </w:rPr>
        <w:fldChar w:fldCharType="end"/>
      </w:r>
    </w:p>
    <w:p>
      <w:pPr>
        <w:pStyle w:val="28"/>
        <w:tabs>
          <w:tab w:val="right" w:leader="dot" w:pos="9060"/>
        </w:tabs>
        <w:spacing w:line="360" w:lineRule="auto"/>
        <w:ind w:left="0"/>
        <w:rPr>
          <w:rFonts w:asciiTheme="majorEastAsia" w:hAnsiTheme="majorEastAsia" w:eastAsiaTheme="majorEastAsia" w:cstheme="minorBidi"/>
          <w:i w:val="0"/>
          <w:sz w:val="28"/>
          <w:szCs w:val="28"/>
        </w:rPr>
      </w:pPr>
    </w:p>
    <w:p>
      <w:pPr>
        <w:pStyle w:val="28"/>
        <w:tabs>
          <w:tab w:val="right" w:leader="dot" w:pos="9060"/>
        </w:tabs>
        <w:spacing w:line="360" w:lineRule="auto"/>
        <w:rPr>
          <w:szCs w:val="21"/>
        </w:rPr>
        <w:sectPr>
          <w:footerReference r:id="rId6" w:type="default"/>
          <w:pgSz w:w="11906" w:h="16838"/>
          <w:pgMar w:top="1418" w:right="1418" w:bottom="1418" w:left="1418" w:header="851" w:footer="680" w:gutter="0"/>
          <w:pgNumType w:fmt="koreanDigital" w:start="0"/>
          <w:cols w:space="720" w:num="1"/>
          <w:docGrid w:linePitch="290" w:charSpace="0"/>
        </w:sectPr>
      </w:pPr>
      <w:r>
        <w:rPr>
          <w:rFonts w:cs="宋体" w:asciiTheme="majorEastAsia" w:hAnsiTheme="majorEastAsia" w:eastAsiaTheme="majorEastAsia"/>
          <w:i w:val="0"/>
          <w:sz w:val="28"/>
          <w:szCs w:val="28"/>
        </w:rPr>
        <w:fldChar w:fldCharType="end"/>
      </w:r>
      <w:bookmarkStart w:id="0" w:name="_Toc21464"/>
      <w:bookmarkStart w:id="1" w:name="_Toc439316870"/>
    </w:p>
    <w:p>
      <w:pPr>
        <w:pStyle w:val="2"/>
        <w:spacing w:before="62" w:beforeLines="20" w:after="62" w:afterLines="20" w:line="480" w:lineRule="exact"/>
        <w:ind w:firstLine="0" w:firstLineChars="0"/>
        <w:jc w:val="center"/>
        <w:rPr>
          <w:rFonts w:ascii="宋体" w:hAnsi="宋体" w:eastAsia="宋体" w:cs="宋体"/>
          <w:kern w:val="2"/>
          <w:sz w:val="32"/>
          <w:szCs w:val="32"/>
        </w:rPr>
      </w:pPr>
      <w:bookmarkStart w:id="2" w:name="_Toc54941328"/>
      <w:r>
        <w:rPr>
          <w:rFonts w:hint="eastAsia" w:ascii="宋体" w:hAnsi="宋体" w:eastAsia="宋体" w:cs="宋体"/>
          <w:kern w:val="2"/>
          <w:sz w:val="32"/>
          <w:szCs w:val="32"/>
        </w:rPr>
        <w:t xml:space="preserve">第一章   </w:t>
      </w:r>
      <w:bookmarkEnd w:id="0"/>
      <w:r>
        <w:rPr>
          <w:rFonts w:hint="eastAsia" w:ascii="宋体" w:hAnsi="宋体" w:eastAsia="宋体" w:cs="宋体"/>
          <w:kern w:val="2"/>
          <w:sz w:val="32"/>
          <w:szCs w:val="32"/>
        </w:rPr>
        <w:t>招标公告</w:t>
      </w:r>
      <w:bookmarkEnd w:id="2"/>
    </w:p>
    <w:p>
      <w:pPr>
        <w:pStyle w:val="4"/>
        <w:jc w:val="center"/>
        <w:rPr>
          <w:rFonts w:ascii="宋体" w:hAnsi="宋体" w:cs="宋体"/>
          <w:b/>
          <w:sz w:val="32"/>
          <w:szCs w:val="32"/>
        </w:rPr>
      </w:pPr>
      <w:bookmarkStart w:id="3" w:name="_Toc28359011"/>
      <w:bookmarkStart w:id="4" w:name="_Toc35393797"/>
      <w:r>
        <w:rPr>
          <w:rFonts w:hint="eastAsia" w:ascii="宋体" w:hAnsi="宋体" w:cs="宋体"/>
          <w:b/>
          <w:bCs/>
          <w:sz w:val="32"/>
          <w:szCs w:val="32"/>
        </w:rPr>
        <w:t>安庆市中医医院一次性使用气管插管套件采购</w:t>
      </w:r>
      <w:r>
        <w:rPr>
          <w:rFonts w:hint="eastAsia" w:ascii="宋体" w:hAnsi="宋体" w:cs="宋体"/>
          <w:b/>
          <w:sz w:val="32"/>
          <w:szCs w:val="32"/>
        </w:rPr>
        <w:t>招标公告</w:t>
      </w:r>
      <w:bookmarkEnd w:id="3"/>
      <w:bookmarkEnd w:id="4"/>
      <w:bookmarkStart w:id="5" w:name="_Toc35393798"/>
      <w:bookmarkStart w:id="6" w:name="_Toc35393629"/>
      <w:bookmarkStart w:id="7" w:name="_Toc28359089"/>
      <w:bookmarkStart w:id="8" w:name="_Toc28359012"/>
    </w:p>
    <w:p>
      <w:pPr>
        <w:spacing w:line="360" w:lineRule="auto"/>
        <w:ind w:firstLine="420" w:firstLineChars="200"/>
        <w:rPr>
          <w:rFonts w:ascii="宋体" w:hAnsi="宋体" w:cs="宋体"/>
          <w:szCs w:val="21"/>
        </w:rPr>
      </w:pPr>
      <w:r>
        <w:rPr>
          <w:rFonts w:hint="eastAsia" w:ascii="宋体" w:hAnsi="宋体" w:cs="宋体"/>
          <w:szCs w:val="21"/>
        </w:rPr>
        <w:t>安徽宜城工程咨询有限公司受安庆市中医医院委托现对安庆市中医医院一次性使用气管插管套件采购进行自主招标。请潜在投标人在安徽宜城工程咨询有限公司一楼受理中心获取招标文件，并于2024年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时00分（北京时间）前提交投标文件。 </w:t>
      </w:r>
    </w:p>
    <w:p>
      <w:pPr>
        <w:spacing w:line="360" w:lineRule="auto"/>
        <w:rPr>
          <w:rFonts w:ascii="宋体" w:hAnsi="宋体" w:cs="宋体"/>
          <w:b/>
          <w:szCs w:val="21"/>
        </w:rPr>
      </w:pPr>
      <w:r>
        <w:rPr>
          <w:rFonts w:hint="eastAsia" w:ascii="宋体" w:hAnsi="宋体" w:cs="宋体"/>
          <w:b/>
          <w:szCs w:val="21"/>
        </w:rPr>
        <w:t>一、项目基本情况</w:t>
      </w:r>
      <w:bookmarkEnd w:id="5"/>
      <w:bookmarkEnd w:id="6"/>
      <w:bookmarkEnd w:id="7"/>
      <w:bookmarkEnd w:id="8"/>
    </w:p>
    <w:p>
      <w:pPr>
        <w:spacing w:line="360" w:lineRule="auto"/>
        <w:ind w:firstLine="420" w:firstLineChars="200"/>
        <w:rPr>
          <w:rFonts w:ascii="宋体" w:hAnsi="宋体" w:cs="宋体"/>
          <w:szCs w:val="21"/>
        </w:rPr>
      </w:pPr>
      <w:r>
        <w:rPr>
          <w:rFonts w:hint="eastAsia" w:ascii="宋体" w:hAnsi="宋体" w:cs="宋体"/>
          <w:szCs w:val="21"/>
        </w:rPr>
        <w:t>1.1项目编号：（AQZYY-2024-011）（yczj-2024-011）/宜城招字（2024）027</w:t>
      </w:r>
    </w:p>
    <w:p>
      <w:pPr>
        <w:spacing w:line="360" w:lineRule="auto"/>
        <w:ind w:firstLine="420" w:firstLineChars="200"/>
        <w:rPr>
          <w:rFonts w:ascii="宋体" w:hAnsi="宋体" w:cs="宋体"/>
          <w:szCs w:val="21"/>
        </w:rPr>
      </w:pPr>
      <w:r>
        <w:rPr>
          <w:rFonts w:hint="eastAsia" w:ascii="宋体" w:hAnsi="宋体" w:cs="宋体"/>
          <w:szCs w:val="21"/>
        </w:rPr>
        <w:t>1.2项目名称：安庆市中医医院一次性使用气管插管套件采购</w:t>
      </w:r>
    </w:p>
    <w:p>
      <w:pPr>
        <w:spacing w:line="360" w:lineRule="auto"/>
        <w:ind w:firstLine="420" w:firstLineChars="200"/>
        <w:rPr>
          <w:rFonts w:ascii="宋体" w:hAnsi="宋体" w:cs="宋体"/>
          <w:szCs w:val="21"/>
        </w:rPr>
      </w:pPr>
      <w:r>
        <w:rPr>
          <w:rFonts w:hint="eastAsia" w:ascii="宋体" w:hAnsi="宋体" w:cs="宋体"/>
          <w:szCs w:val="21"/>
        </w:rPr>
        <w:t>1.3资金来源：自筹资金</w:t>
      </w:r>
    </w:p>
    <w:p>
      <w:pPr>
        <w:spacing w:line="360" w:lineRule="auto"/>
        <w:ind w:firstLine="420" w:firstLineChars="200"/>
        <w:rPr>
          <w:rFonts w:ascii="宋体" w:hAnsi="宋体" w:cs="宋体"/>
          <w:szCs w:val="21"/>
        </w:rPr>
      </w:pPr>
      <w:r>
        <w:rPr>
          <w:rFonts w:hint="eastAsia" w:ascii="宋体" w:hAnsi="宋体" w:cs="宋体"/>
          <w:szCs w:val="21"/>
        </w:rPr>
        <w:t>1.4预算金额：约57760.00元</w:t>
      </w:r>
    </w:p>
    <w:p>
      <w:pPr>
        <w:spacing w:line="360" w:lineRule="auto"/>
        <w:ind w:firstLine="420" w:firstLineChars="200"/>
        <w:rPr>
          <w:rFonts w:ascii="宋体" w:hAnsi="宋体" w:cs="宋体"/>
          <w:szCs w:val="21"/>
        </w:rPr>
      </w:pPr>
      <w:r>
        <w:rPr>
          <w:rFonts w:hint="eastAsia" w:ascii="宋体" w:hAnsi="宋体" w:cs="宋体"/>
          <w:szCs w:val="21"/>
        </w:rPr>
        <w:t>1.5最高投标限价：57760.00元</w:t>
      </w:r>
    </w:p>
    <w:p>
      <w:pPr>
        <w:pStyle w:val="4"/>
        <w:widowControl/>
        <w:spacing w:line="360" w:lineRule="auto"/>
        <w:rPr>
          <w:rFonts w:hint="eastAsia" w:ascii="宋体" w:hAnsi="宋体" w:cs="宋体"/>
          <w:szCs w:val="21"/>
        </w:rPr>
      </w:pPr>
      <w:r>
        <w:rPr>
          <w:rFonts w:hint="eastAsia" w:ascii="宋体" w:hAnsi="宋体" w:cs="宋体"/>
          <w:szCs w:val="21"/>
        </w:rPr>
        <w:t>1.6采购需求：一次性使用气管插管套件采购，</w:t>
      </w:r>
      <w:r>
        <w:rPr>
          <w:rFonts w:hint="eastAsia" w:ascii="宋体" w:hAnsi="宋体" w:cs="宋体"/>
          <w:color w:val="000000"/>
          <w:szCs w:val="21"/>
        </w:rPr>
        <w:t>具</w:t>
      </w:r>
      <w:r>
        <w:rPr>
          <w:rFonts w:hint="eastAsia" w:ascii="宋体" w:hAnsi="宋体" w:cs="宋体"/>
          <w:szCs w:val="21"/>
        </w:rPr>
        <w:t>体详见附件采购需求。</w:t>
      </w:r>
    </w:p>
    <w:p>
      <w:pPr>
        <w:pStyle w:val="4"/>
        <w:widowControl/>
        <w:spacing w:line="360" w:lineRule="auto"/>
        <w:rPr>
          <w:rFonts w:hint="eastAsia" w:ascii="宋体" w:hAnsi="宋体" w:cs="宋体"/>
          <w:szCs w:val="21"/>
        </w:rPr>
      </w:pPr>
      <w:r>
        <w:rPr>
          <w:rFonts w:hint="eastAsia" w:ascii="宋体" w:hAnsi="宋体" w:cs="宋体"/>
          <w:szCs w:val="21"/>
        </w:rPr>
        <w:t>1.7评标办法：采用符合性评审的有效最低价评标方法。</w:t>
      </w:r>
    </w:p>
    <w:p>
      <w:pPr>
        <w:pStyle w:val="4"/>
        <w:widowControl/>
        <w:spacing w:line="360" w:lineRule="auto"/>
        <w:rPr>
          <w:rFonts w:hint="eastAsia" w:ascii="宋体" w:hAnsi="宋体" w:cs="宋体"/>
          <w:szCs w:val="21"/>
        </w:rPr>
      </w:pPr>
      <w:r>
        <w:rPr>
          <w:rFonts w:hint="eastAsia" w:ascii="宋体" w:hAnsi="宋体" w:cs="宋体"/>
          <w:szCs w:val="21"/>
        </w:rPr>
        <w:t>1.8供货期：自合同签订之日起一年或采购费用总额达到中标总价时，以先到者为准，在供货期内按照采购人的要求分批供货，按账期据实结算。</w:t>
      </w:r>
    </w:p>
    <w:p>
      <w:pPr>
        <w:spacing w:line="360" w:lineRule="auto"/>
        <w:ind w:firstLine="420" w:firstLineChars="200"/>
        <w:rPr>
          <w:rFonts w:ascii="宋体" w:hAnsi="宋体" w:cs="宋体"/>
          <w:szCs w:val="21"/>
        </w:rPr>
      </w:pPr>
      <w:r>
        <w:rPr>
          <w:rFonts w:hint="eastAsia" w:ascii="宋体" w:hAnsi="宋体" w:cs="宋体"/>
          <w:szCs w:val="21"/>
        </w:rPr>
        <w:t>1.9包别划分：一个包。</w:t>
      </w:r>
    </w:p>
    <w:p>
      <w:pPr>
        <w:spacing w:line="360" w:lineRule="auto"/>
        <w:rPr>
          <w:rFonts w:ascii="宋体" w:hAnsi="宋体" w:cs="宋体"/>
          <w:b/>
          <w:szCs w:val="21"/>
        </w:rPr>
      </w:pPr>
      <w:bookmarkStart w:id="9" w:name="_Toc35393630"/>
      <w:bookmarkStart w:id="10" w:name="_Toc35393799"/>
      <w:bookmarkStart w:id="11" w:name="_Toc28359013"/>
      <w:bookmarkStart w:id="12" w:name="_Toc28359090"/>
      <w:r>
        <w:rPr>
          <w:rFonts w:hint="eastAsia" w:ascii="宋体" w:hAnsi="宋体" w:cs="宋体"/>
          <w:b/>
          <w:szCs w:val="21"/>
        </w:rPr>
        <w:t>二、申请人的资格要求：</w:t>
      </w:r>
      <w:bookmarkEnd w:id="9"/>
      <w:bookmarkEnd w:id="10"/>
      <w:bookmarkEnd w:id="11"/>
      <w:bookmarkEnd w:id="12"/>
    </w:p>
    <w:p>
      <w:pPr>
        <w:spacing w:line="360" w:lineRule="auto"/>
        <w:ind w:firstLine="420" w:firstLineChars="200"/>
        <w:rPr>
          <w:rFonts w:ascii="宋体" w:hAnsi="宋体" w:cs="宋体"/>
          <w:szCs w:val="21"/>
        </w:rPr>
      </w:pPr>
      <w:bookmarkStart w:id="13" w:name="_Toc28359091"/>
      <w:bookmarkStart w:id="14" w:name="_Toc28359014"/>
      <w:r>
        <w:rPr>
          <w:rFonts w:hint="eastAsia" w:ascii="宋体" w:hAnsi="宋体" w:cs="宋体"/>
          <w:szCs w:val="21"/>
        </w:rPr>
        <w:t>1.具有合法有效的营业执照；</w:t>
      </w:r>
    </w:p>
    <w:p>
      <w:pPr>
        <w:spacing w:line="360" w:lineRule="auto"/>
        <w:ind w:firstLine="420" w:firstLineChars="200"/>
        <w:rPr>
          <w:rFonts w:ascii="宋体" w:hAnsi="宋体"/>
          <w:szCs w:val="21"/>
        </w:rPr>
      </w:pPr>
      <w:r>
        <w:rPr>
          <w:rFonts w:hint="eastAsia" w:ascii="宋体" w:hAnsi="宋体" w:cs="宋体"/>
          <w:szCs w:val="21"/>
        </w:rPr>
        <w:t>2.</w:t>
      </w:r>
      <w:r>
        <w:rPr>
          <w:rFonts w:hint="eastAsia" w:ascii="宋体" w:hAnsi="宋体" w:cs="宋体"/>
          <w:lang w:val="zh-CN"/>
        </w:rPr>
        <w:t>投标人</w:t>
      </w:r>
      <w:r>
        <w:rPr>
          <w:rFonts w:hint="eastAsia" w:ascii="宋体" w:hAnsi="宋体" w:cs="宋体"/>
          <w:szCs w:val="21"/>
        </w:rPr>
        <w:t>具有医疗器械生产或经营资质</w:t>
      </w:r>
      <w:r>
        <w:rPr>
          <w:rFonts w:hint="eastAsia" w:ascii="宋体" w:hAnsi="宋体" w:cs="宋体"/>
          <w:lang w:val="zh-CN"/>
        </w:rPr>
        <w:t>；</w:t>
      </w:r>
    </w:p>
    <w:p>
      <w:pPr>
        <w:pStyle w:val="4"/>
        <w:spacing w:line="360" w:lineRule="auto"/>
      </w:pPr>
      <w:r>
        <w:rPr>
          <w:rFonts w:hint="eastAsia" w:ascii="宋体" w:hAnsi="宋体" w:cs="宋体"/>
          <w:szCs w:val="21"/>
        </w:rPr>
        <w:t>3.本项目不接受联合体投标。</w:t>
      </w:r>
    </w:p>
    <w:p>
      <w:pPr>
        <w:spacing w:line="360" w:lineRule="auto"/>
        <w:rPr>
          <w:rFonts w:ascii="宋体" w:hAnsi="宋体" w:cs="宋体"/>
          <w:b/>
          <w:szCs w:val="21"/>
        </w:rPr>
      </w:pPr>
      <w:bookmarkStart w:id="15" w:name="_Toc35393631"/>
      <w:bookmarkStart w:id="16" w:name="_Toc35393800"/>
      <w:r>
        <w:rPr>
          <w:rFonts w:hint="eastAsia" w:ascii="宋体" w:hAnsi="宋体" w:cs="宋体"/>
          <w:b/>
          <w:szCs w:val="21"/>
        </w:rPr>
        <w:t>三、获取招标文件</w:t>
      </w:r>
      <w:bookmarkEnd w:id="13"/>
      <w:bookmarkEnd w:id="14"/>
      <w:bookmarkEnd w:id="15"/>
      <w:bookmarkEnd w:id="16"/>
    </w:p>
    <w:p>
      <w:pPr>
        <w:shd w:val="clear" w:color="auto" w:fill="FFFFFF"/>
        <w:spacing w:line="360" w:lineRule="auto"/>
        <w:ind w:firstLine="420" w:firstLineChars="200"/>
        <w:contextualSpacing/>
        <w:rPr>
          <w:rFonts w:ascii="宋体" w:hAnsi="宋体" w:cs="宋体"/>
          <w:kern w:val="0"/>
          <w:szCs w:val="21"/>
        </w:rPr>
      </w:pPr>
      <w:bookmarkStart w:id="17" w:name="_Toc28359015"/>
      <w:bookmarkStart w:id="18" w:name="_Toc28359092"/>
      <w:bookmarkStart w:id="19" w:name="_Toc35393801"/>
      <w:bookmarkStart w:id="20" w:name="_Toc35393632"/>
      <w:r>
        <w:rPr>
          <w:rFonts w:hint="eastAsia" w:ascii="宋体" w:hAnsi="宋体" w:cs="宋体"/>
          <w:kern w:val="0"/>
          <w:szCs w:val="21"/>
        </w:rPr>
        <w:t>1.时间：</w:t>
      </w:r>
      <w:r>
        <w:rPr>
          <w:rFonts w:hint="eastAsia" w:ascii="宋体" w:hAnsi="宋体" w:cs="宋体"/>
          <w:color w:val="auto"/>
          <w:kern w:val="0"/>
          <w:szCs w:val="21"/>
          <w:u w:val="single"/>
        </w:rPr>
        <w:t>2024年</w:t>
      </w:r>
      <w:r>
        <w:rPr>
          <w:rFonts w:hint="eastAsia" w:ascii="宋体" w:hAnsi="宋体" w:cs="宋体"/>
          <w:color w:val="auto"/>
          <w:kern w:val="0"/>
          <w:szCs w:val="21"/>
          <w:u w:val="single"/>
          <w:lang w:val="en-US" w:eastAsia="zh-CN"/>
        </w:rPr>
        <w:t>3</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rPr>
        <w:t>日</w:t>
      </w:r>
      <w:r>
        <w:rPr>
          <w:rFonts w:hint="eastAsia" w:ascii="宋体" w:hAnsi="宋体" w:cs="宋体"/>
          <w:color w:val="auto"/>
          <w:kern w:val="0"/>
          <w:szCs w:val="21"/>
        </w:rPr>
        <w:t>至</w:t>
      </w:r>
      <w:r>
        <w:rPr>
          <w:rFonts w:hint="eastAsia" w:ascii="宋体" w:hAnsi="宋体" w:cs="宋体"/>
          <w:color w:val="auto"/>
          <w:kern w:val="0"/>
          <w:szCs w:val="21"/>
          <w:u w:val="single"/>
        </w:rPr>
        <w:t>2024年3月</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日</w:t>
      </w:r>
      <w:r>
        <w:rPr>
          <w:rFonts w:hint="eastAsia" w:ascii="宋体" w:hAnsi="宋体" w:cs="宋体"/>
          <w:color w:val="auto"/>
          <w:kern w:val="0"/>
          <w:szCs w:val="21"/>
        </w:rPr>
        <w:t>，每</w:t>
      </w:r>
      <w:r>
        <w:rPr>
          <w:rFonts w:hint="eastAsia" w:ascii="宋体" w:hAnsi="宋体" w:cs="宋体"/>
          <w:kern w:val="0"/>
          <w:szCs w:val="21"/>
        </w:rPr>
        <w:t>天上午</w:t>
      </w:r>
      <w:r>
        <w:rPr>
          <w:rFonts w:hint="eastAsia" w:ascii="宋体" w:hAnsi="宋体" w:cs="宋体"/>
          <w:kern w:val="0"/>
          <w:szCs w:val="21"/>
          <w:u w:val="single"/>
        </w:rPr>
        <w:t>8：00</w:t>
      </w:r>
      <w:r>
        <w:rPr>
          <w:rFonts w:hint="eastAsia" w:ascii="宋体" w:hAnsi="宋体" w:cs="宋体"/>
          <w:kern w:val="0"/>
          <w:szCs w:val="21"/>
        </w:rPr>
        <w:t>至</w:t>
      </w:r>
      <w:r>
        <w:rPr>
          <w:rFonts w:hint="eastAsia" w:ascii="宋体" w:hAnsi="宋体" w:cs="宋体"/>
          <w:kern w:val="0"/>
          <w:szCs w:val="21"/>
          <w:u w:val="single"/>
        </w:rPr>
        <w:t>12：00</w:t>
      </w:r>
      <w:r>
        <w:rPr>
          <w:rFonts w:hint="eastAsia" w:ascii="宋体" w:hAnsi="宋体" w:cs="宋体"/>
          <w:kern w:val="0"/>
          <w:szCs w:val="21"/>
        </w:rPr>
        <w:t>，下午</w:t>
      </w:r>
      <w:r>
        <w:rPr>
          <w:rFonts w:hint="eastAsia" w:ascii="宋体" w:hAnsi="宋体" w:cs="宋体"/>
          <w:kern w:val="0"/>
          <w:szCs w:val="21"/>
          <w:u w:val="single"/>
        </w:rPr>
        <w:t>14：30</w:t>
      </w:r>
      <w:r>
        <w:rPr>
          <w:rFonts w:hint="eastAsia" w:ascii="宋体" w:hAnsi="宋体" w:cs="宋体"/>
          <w:kern w:val="0"/>
          <w:szCs w:val="21"/>
        </w:rPr>
        <w:t>至</w:t>
      </w:r>
      <w:r>
        <w:rPr>
          <w:rFonts w:hint="eastAsia" w:ascii="宋体" w:hAnsi="宋体" w:cs="宋体"/>
          <w:kern w:val="0"/>
          <w:szCs w:val="21"/>
          <w:u w:val="single"/>
        </w:rPr>
        <w:t>17：00</w:t>
      </w:r>
      <w:r>
        <w:rPr>
          <w:rFonts w:hint="eastAsia" w:ascii="宋体" w:hAnsi="宋体" w:cs="宋体"/>
          <w:kern w:val="0"/>
          <w:szCs w:val="21"/>
        </w:rPr>
        <w:t>（北京时间，法定节假日除外 ）</w:t>
      </w:r>
    </w:p>
    <w:p>
      <w:pPr>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2.地点：</w:t>
      </w:r>
      <w:r>
        <w:rPr>
          <w:rFonts w:hint="eastAsia" w:ascii="宋体" w:hAnsi="宋体" w:cs="宋体"/>
          <w:kern w:val="0"/>
          <w:szCs w:val="21"/>
          <w:lang w:val="zh-CN"/>
        </w:rPr>
        <w:t>安徽宜城工程咨询有限公司</w:t>
      </w:r>
      <w:r>
        <w:rPr>
          <w:rFonts w:hint="eastAsia" w:ascii="宋体" w:hAnsi="宋体" w:cs="宋体"/>
          <w:kern w:val="0"/>
          <w:szCs w:val="21"/>
        </w:rPr>
        <w:t>一楼受理中心</w:t>
      </w:r>
      <w:r>
        <w:rPr>
          <w:rFonts w:hint="eastAsia" w:ascii="宋体" w:hAnsi="宋体" w:cs="宋体"/>
          <w:kern w:val="0"/>
          <w:szCs w:val="21"/>
          <w:lang w:val="zh-CN"/>
        </w:rPr>
        <w:t>（安庆市大观区市府路7号人才市场综合楼）</w:t>
      </w:r>
    </w:p>
    <w:p>
      <w:pPr>
        <w:shd w:val="clear" w:color="auto" w:fill="FFFFFF"/>
        <w:spacing w:line="360" w:lineRule="auto"/>
        <w:ind w:firstLine="420" w:firstLineChars="200"/>
        <w:contextualSpacing/>
        <w:rPr>
          <w:rFonts w:ascii="宋体" w:hAnsi="宋体" w:cs="宋体"/>
          <w:kern w:val="0"/>
          <w:szCs w:val="21"/>
        </w:rPr>
      </w:pPr>
      <w:r>
        <w:rPr>
          <w:rFonts w:hint="eastAsia" w:ascii="宋体" w:hAnsi="宋体" w:cs="宋体"/>
          <w:kern w:val="0"/>
          <w:szCs w:val="21"/>
        </w:rPr>
        <w:t>3.方式：现场领取或将相关报名资料扫描发送到代理机构联系人邮箱。（报名资料包括：法定代表人身份证明书及其居民身份证《或法定代表人授权委托书及代理人居民身份证》、营业执照及申请人资格要求中要求的相关资料复印件并加盖公章，</w:t>
      </w:r>
      <w:r>
        <w:rPr>
          <w:rFonts w:hint="eastAsia" w:ascii="宋体" w:hAnsi="宋体" w:cs="宋体"/>
          <w:b/>
          <w:bCs/>
          <w:kern w:val="0"/>
          <w:szCs w:val="21"/>
        </w:rPr>
        <w:t>需注明联系方式及邮箱</w:t>
      </w:r>
      <w:r>
        <w:rPr>
          <w:rFonts w:hint="eastAsia" w:ascii="宋体" w:hAnsi="宋体" w:cs="宋体"/>
          <w:kern w:val="0"/>
          <w:szCs w:val="21"/>
        </w:rPr>
        <w:t>）。</w:t>
      </w:r>
    </w:p>
    <w:p>
      <w:pPr>
        <w:shd w:val="clear" w:color="auto" w:fill="FFFFFF"/>
        <w:spacing w:line="360" w:lineRule="auto"/>
        <w:ind w:firstLine="422" w:firstLineChars="200"/>
        <w:contextualSpacing/>
        <w:rPr>
          <w:rFonts w:ascii="宋体" w:hAnsi="宋体" w:cs="宋体"/>
          <w:b/>
          <w:bCs/>
          <w:kern w:val="0"/>
          <w:szCs w:val="21"/>
        </w:rPr>
      </w:pPr>
      <w:r>
        <w:rPr>
          <w:rFonts w:hint="eastAsia" w:ascii="宋体" w:hAnsi="宋体" w:cs="宋体"/>
          <w:b/>
          <w:bCs/>
          <w:kern w:val="0"/>
          <w:szCs w:val="21"/>
        </w:rPr>
        <w:t>投标人在获取招标文件时，代理机构不作资格性审查，投标人在投标时因资格性审查未通过而废标的由投标人自行负责。</w:t>
      </w:r>
    </w:p>
    <w:p>
      <w:pPr>
        <w:shd w:val="clear" w:color="auto" w:fill="FFFFFF"/>
        <w:spacing w:line="360" w:lineRule="auto"/>
        <w:ind w:firstLine="422" w:firstLineChars="200"/>
        <w:contextualSpacing/>
        <w:rPr>
          <w:rFonts w:ascii="宋体" w:hAnsi="宋体" w:cs="宋体"/>
          <w:b/>
          <w:bCs/>
          <w:kern w:val="0"/>
          <w:szCs w:val="21"/>
        </w:rPr>
      </w:pPr>
      <w:bookmarkStart w:id="21" w:name="_Hlk98425776"/>
      <w:r>
        <w:rPr>
          <w:rFonts w:hint="eastAsia" w:ascii="宋体" w:hAnsi="宋体" w:cs="宋体"/>
          <w:b/>
          <w:bCs/>
          <w:kern w:val="0"/>
          <w:szCs w:val="21"/>
        </w:rPr>
        <w:t>本项目投标文件可采取邮寄方式递交，投标人可不到场开标，但投标文件须按规定密封完好并在开标截止时间前送达至代理机构（以收到时间为准，逾期送达导致的任何后果由投标人自行负责，不接受到付快递）。邮寄地址：安徽宜城工程咨询有限公司一楼受理中心（安庆市大观区市府路7号人才市场综合楼）；收件人：吴工    0556-5352316/13053288562。</w:t>
      </w:r>
    </w:p>
    <w:bookmarkEnd w:id="21"/>
    <w:p>
      <w:pPr>
        <w:shd w:val="clear" w:color="auto" w:fill="FFFFFF"/>
        <w:spacing w:line="360" w:lineRule="auto"/>
        <w:ind w:firstLine="420" w:firstLineChars="200"/>
        <w:contextualSpacing/>
        <w:rPr>
          <w:rFonts w:ascii="宋体" w:hAnsi="宋体" w:cs="宋体"/>
          <w:kern w:val="0"/>
          <w:szCs w:val="21"/>
        </w:rPr>
      </w:pPr>
      <w:r>
        <w:rPr>
          <w:rFonts w:hint="eastAsia" w:ascii="宋体" w:hAnsi="宋体" w:cs="宋体"/>
          <w:kern w:val="0"/>
          <w:szCs w:val="21"/>
        </w:rPr>
        <w:t>4.售价：工本费300元/本（售后不退）</w:t>
      </w:r>
    </w:p>
    <w:p>
      <w:pPr>
        <w:spacing w:line="360" w:lineRule="auto"/>
        <w:rPr>
          <w:rFonts w:ascii="宋体" w:hAnsi="宋体" w:cs="宋体"/>
          <w:b/>
          <w:szCs w:val="21"/>
        </w:rPr>
      </w:pPr>
      <w:r>
        <w:rPr>
          <w:rFonts w:hint="eastAsia" w:ascii="宋体" w:hAnsi="宋体" w:cs="宋体"/>
          <w:b/>
          <w:szCs w:val="21"/>
        </w:rPr>
        <w:t>四、投标文件提交</w:t>
      </w:r>
      <w:bookmarkEnd w:id="17"/>
      <w:bookmarkEnd w:id="18"/>
      <w:bookmarkEnd w:id="19"/>
      <w:bookmarkEnd w:id="20"/>
    </w:p>
    <w:p>
      <w:pPr>
        <w:spacing w:line="360" w:lineRule="auto"/>
        <w:ind w:firstLine="420" w:firstLineChars="200"/>
        <w:rPr>
          <w:rFonts w:ascii="宋体" w:hAnsi="宋体" w:cs="宋体"/>
          <w:color w:val="auto"/>
          <w:szCs w:val="21"/>
        </w:rPr>
      </w:pPr>
      <w:bookmarkStart w:id="22" w:name="_Toc35393802"/>
      <w:bookmarkStart w:id="23" w:name="_Toc28359093"/>
      <w:bookmarkStart w:id="24" w:name="_Toc28359016"/>
      <w:bookmarkStart w:id="25" w:name="_Toc35393633"/>
      <w:r>
        <w:rPr>
          <w:rFonts w:hint="eastAsia" w:ascii="宋体" w:hAnsi="宋体" w:cs="宋体"/>
          <w:szCs w:val="21"/>
        </w:rPr>
        <w:t>1.截止时间</w:t>
      </w:r>
      <w:r>
        <w:rPr>
          <w:rFonts w:hint="eastAsia" w:ascii="宋体" w:hAnsi="宋体" w:cs="宋体"/>
          <w:color w:val="auto"/>
          <w:szCs w:val="21"/>
        </w:rPr>
        <w:t>：2024年</w:t>
      </w:r>
      <w:r>
        <w:rPr>
          <w:rFonts w:ascii="宋体" w:hAnsi="宋体" w:cs="宋体"/>
          <w:color w:val="auto"/>
          <w:szCs w:val="21"/>
        </w:rPr>
        <w:t>3</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ascii="宋体" w:hAnsi="宋体" w:cs="宋体"/>
          <w:color w:val="auto"/>
          <w:szCs w:val="21"/>
        </w:rPr>
        <w:t>15</w:t>
      </w:r>
      <w:r>
        <w:rPr>
          <w:rFonts w:hint="eastAsia" w:ascii="宋体" w:hAnsi="宋体" w:cs="宋体"/>
          <w:color w:val="auto"/>
          <w:szCs w:val="21"/>
        </w:rPr>
        <w:t>时00分（北京时间）</w:t>
      </w:r>
    </w:p>
    <w:p>
      <w:pPr>
        <w:spacing w:line="360" w:lineRule="auto"/>
        <w:ind w:firstLine="420" w:firstLineChars="200"/>
        <w:rPr>
          <w:rFonts w:ascii="宋体" w:hAnsi="宋体" w:cs="宋体"/>
          <w:szCs w:val="21"/>
        </w:rPr>
      </w:pPr>
      <w:r>
        <w:rPr>
          <w:rFonts w:hint="eastAsia" w:ascii="宋体" w:hAnsi="宋体" w:cs="宋体"/>
          <w:szCs w:val="21"/>
        </w:rPr>
        <w:t>2.地点：安徽宜城工程咨询有限公司五楼开标二室（安庆市大观区市府路7号人才市场综合楼），逾期递交的投标文件不予受理。</w:t>
      </w:r>
    </w:p>
    <w:p>
      <w:pPr>
        <w:spacing w:line="360" w:lineRule="auto"/>
        <w:rPr>
          <w:rFonts w:ascii="宋体" w:hAnsi="宋体" w:cs="宋体"/>
          <w:b/>
          <w:szCs w:val="21"/>
        </w:rPr>
      </w:pPr>
      <w:r>
        <w:rPr>
          <w:rFonts w:hint="eastAsia" w:ascii="宋体" w:hAnsi="宋体" w:cs="宋体"/>
          <w:b/>
          <w:szCs w:val="21"/>
        </w:rPr>
        <w:t>五、开启</w:t>
      </w:r>
      <w:bookmarkEnd w:id="22"/>
      <w:bookmarkEnd w:id="23"/>
      <w:bookmarkEnd w:id="24"/>
      <w:bookmarkEnd w:id="25"/>
    </w:p>
    <w:p>
      <w:pPr>
        <w:spacing w:line="360" w:lineRule="auto"/>
        <w:ind w:firstLine="420" w:firstLineChars="200"/>
        <w:rPr>
          <w:rFonts w:ascii="宋体" w:hAnsi="宋体" w:cs="宋体"/>
          <w:szCs w:val="21"/>
        </w:rPr>
      </w:pPr>
      <w:bookmarkStart w:id="26" w:name="_Toc35393803"/>
      <w:bookmarkStart w:id="27" w:name="_Toc28359094"/>
      <w:bookmarkStart w:id="28" w:name="_Toc35393634"/>
      <w:bookmarkStart w:id="29" w:name="_Toc28359017"/>
      <w:r>
        <w:rPr>
          <w:rFonts w:hint="eastAsia" w:ascii="宋体" w:hAnsi="宋体" w:cs="宋体"/>
          <w:szCs w:val="21"/>
        </w:rPr>
        <w:t>1.时间</w:t>
      </w:r>
      <w:r>
        <w:rPr>
          <w:rFonts w:hint="eastAsia" w:ascii="宋体" w:hAnsi="宋体" w:cs="宋体"/>
          <w:color w:val="auto"/>
          <w:szCs w:val="21"/>
        </w:rPr>
        <w:t>：2024年3月</w:t>
      </w:r>
      <w:r>
        <w:rPr>
          <w:rFonts w:hint="eastAsia" w:ascii="宋体" w:hAnsi="宋体" w:cs="宋体"/>
          <w:color w:val="auto"/>
          <w:szCs w:val="21"/>
          <w:lang w:val="en-US" w:eastAsia="zh-CN"/>
        </w:rPr>
        <w:t>22</w:t>
      </w:r>
      <w:r>
        <w:rPr>
          <w:rFonts w:hint="eastAsia" w:ascii="宋体" w:hAnsi="宋体" w:cs="宋体"/>
          <w:color w:val="auto"/>
          <w:szCs w:val="21"/>
        </w:rPr>
        <w:t>日</w:t>
      </w:r>
      <w:r>
        <w:rPr>
          <w:rFonts w:ascii="宋体" w:hAnsi="宋体" w:cs="宋体"/>
          <w:color w:val="auto"/>
          <w:szCs w:val="21"/>
        </w:rPr>
        <w:t>15</w:t>
      </w:r>
      <w:r>
        <w:rPr>
          <w:rFonts w:hint="eastAsia" w:ascii="宋体" w:hAnsi="宋体" w:cs="宋体"/>
          <w:color w:val="auto"/>
          <w:szCs w:val="21"/>
        </w:rPr>
        <w:t>时00 分（北京时间）</w:t>
      </w:r>
    </w:p>
    <w:p>
      <w:pPr>
        <w:spacing w:line="360" w:lineRule="auto"/>
        <w:ind w:firstLine="420" w:firstLineChars="200"/>
        <w:rPr>
          <w:rFonts w:ascii="宋体" w:hAnsi="宋体" w:cs="宋体"/>
          <w:szCs w:val="21"/>
        </w:rPr>
      </w:pPr>
      <w:r>
        <w:rPr>
          <w:rFonts w:hint="eastAsia" w:ascii="宋体" w:hAnsi="宋体" w:cs="宋体"/>
          <w:szCs w:val="21"/>
        </w:rPr>
        <w:t>2.地点：安徽宜城工程咨询有限公司五楼开标二室（安庆市大观区市府路7号人才市场综合楼）</w:t>
      </w:r>
    </w:p>
    <w:p>
      <w:pPr>
        <w:spacing w:line="360" w:lineRule="auto"/>
        <w:rPr>
          <w:rFonts w:ascii="宋体" w:hAnsi="宋体" w:cs="宋体"/>
          <w:b/>
          <w:szCs w:val="21"/>
        </w:rPr>
      </w:pPr>
      <w:r>
        <w:rPr>
          <w:rFonts w:hint="eastAsia" w:ascii="宋体" w:hAnsi="宋体" w:cs="宋体"/>
          <w:b/>
          <w:szCs w:val="21"/>
        </w:rPr>
        <w:t>六、公告期限</w:t>
      </w:r>
      <w:bookmarkEnd w:id="26"/>
      <w:bookmarkEnd w:id="27"/>
      <w:bookmarkEnd w:id="28"/>
      <w:bookmarkEnd w:id="29"/>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spacing w:line="360" w:lineRule="auto"/>
        <w:rPr>
          <w:rFonts w:ascii="宋体" w:hAnsi="宋体" w:cs="宋体"/>
          <w:b/>
          <w:szCs w:val="21"/>
        </w:rPr>
      </w:pPr>
      <w:bookmarkStart w:id="30" w:name="_Toc35393804"/>
      <w:bookmarkStart w:id="31" w:name="_Toc35393635"/>
      <w:r>
        <w:rPr>
          <w:rFonts w:hint="eastAsia" w:ascii="宋体" w:hAnsi="宋体" w:cs="宋体"/>
          <w:b/>
          <w:szCs w:val="21"/>
        </w:rPr>
        <w:t>七、其他补充事宜</w:t>
      </w:r>
      <w:bookmarkEnd w:id="30"/>
      <w:bookmarkEnd w:id="31"/>
    </w:p>
    <w:p>
      <w:pPr>
        <w:spacing w:line="360" w:lineRule="auto"/>
        <w:ind w:firstLine="420" w:firstLineChars="200"/>
        <w:rPr>
          <w:rFonts w:ascii="宋体" w:hAnsi="宋体" w:cs="宋体"/>
          <w:szCs w:val="21"/>
        </w:rPr>
      </w:pPr>
      <w:r>
        <w:rPr>
          <w:rFonts w:hint="eastAsia" w:ascii="宋体" w:hAnsi="宋体" w:cs="宋体"/>
          <w:szCs w:val="21"/>
        </w:rPr>
        <w:t>投标人的联系人电话(手机)、电子邮箱等通讯方式在投标过程中必须保持畅通，否则因上述原因造成的后果，责任自负。</w:t>
      </w:r>
    </w:p>
    <w:p>
      <w:pPr>
        <w:spacing w:line="360" w:lineRule="auto"/>
        <w:rPr>
          <w:rFonts w:ascii="宋体" w:hAnsi="宋体" w:cs="宋体"/>
          <w:b/>
          <w:szCs w:val="21"/>
        </w:rPr>
      </w:pPr>
      <w:bookmarkStart w:id="32" w:name="_Toc28359095"/>
      <w:bookmarkStart w:id="33" w:name="_Toc28359018"/>
      <w:bookmarkStart w:id="34" w:name="_Toc35393636"/>
      <w:bookmarkStart w:id="35" w:name="_Toc35393805"/>
      <w:r>
        <w:rPr>
          <w:rFonts w:hint="eastAsia" w:ascii="宋体" w:hAnsi="宋体" w:cs="宋体"/>
          <w:b/>
          <w:szCs w:val="21"/>
        </w:rPr>
        <w:t>八、投标保证金：</w:t>
      </w:r>
    </w:p>
    <w:p>
      <w:pPr>
        <w:spacing w:line="360" w:lineRule="auto"/>
        <w:ind w:firstLine="420" w:firstLineChars="200"/>
        <w:rPr>
          <w:rFonts w:ascii="宋体" w:hAnsi="宋体" w:cs="宋体"/>
          <w:szCs w:val="21"/>
        </w:rPr>
      </w:pPr>
      <w:r>
        <w:rPr>
          <w:rFonts w:hint="eastAsia" w:ascii="宋体" w:hAnsi="宋体" w:cs="宋体"/>
          <w:szCs w:val="21"/>
        </w:rPr>
        <w:t>1.投标保证金金额：人民币壹仟元整（￥1000.00元）；</w:t>
      </w:r>
    </w:p>
    <w:p>
      <w:pPr>
        <w:spacing w:line="360" w:lineRule="auto"/>
        <w:ind w:firstLine="420" w:firstLineChars="200"/>
        <w:rPr>
          <w:rFonts w:ascii="宋体" w:hAnsi="宋体" w:cs="宋体"/>
          <w:szCs w:val="21"/>
        </w:rPr>
      </w:pPr>
      <w:r>
        <w:rPr>
          <w:rFonts w:hint="eastAsia" w:ascii="宋体" w:hAnsi="宋体" w:cs="宋体"/>
          <w:szCs w:val="21"/>
        </w:rPr>
        <w:t>2.投标保证金缴纳：在投标截止时间前（以到账时间为准）由投标人账户采用电汇、转账、银行保函或网银支付方式缴至以下银行账户，不得采用现金。投标人在缴纳保证金时须在汇款用途或摘要栏上注明所投项目名称（可简写）。</w:t>
      </w:r>
    </w:p>
    <w:p>
      <w:pPr>
        <w:spacing w:line="360" w:lineRule="auto"/>
        <w:ind w:firstLine="420" w:firstLineChars="200"/>
        <w:rPr>
          <w:rFonts w:ascii="宋体" w:hAnsi="宋体" w:cs="宋体"/>
          <w:szCs w:val="21"/>
        </w:rPr>
      </w:pPr>
      <w:r>
        <w:rPr>
          <w:rStyle w:val="416"/>
          <w:rFonts w:hint="eastAsia" w:ascii="宋体" w:hAnsi="宋体"/>
          <w:szCs w:val="21"/>
        </w:rPr>
        <w:t>3.</w:t>
      </w:r>
      <w:r>
        <w:rPr>
          <w:rFonts w:hint="eastAsia" w:ascii="宋体" w:hAnsi="宋体" w:cs="宋体"/>
          <w:szCs w:val="21"/>
        </w:rPr>
        <w:t>开户行名称：</w:t>
      </w:r>
    </w:p>
    <w:p>
      <w:pPr>
        <w:spacing w:line="360" w:lineRule="auto"/>
        <w:ind w:firstLine="420" w:firstLineChars="200"/>
        <w:rPr>
          <w:rFonts w:ascii="宋体" w:hAnsi="宋体" w:cs="宋体"/>
          <w:szCs w:val="21"/>
        </w:rPr>
      </w:pPr>
      <w:r>
        <w:rPr>
          <w:rFonts w:hint="eastAsia" w:ascii="宋体" w:hAnsi="宋体" w:cs="宋体"/>
          <w:szCs w:val="21"/>
        </w:rPr>
        <w:t>户名：安徽宜城工程咨询有限公司</w:t>
      </w:r>
    </w:p>
    <w:p>
      <w:pPr>
        <w:spacing w:line="360" w:lineRule="auto"/>
        <w:ind w:firstLine="420" w:firstLineChars="200"/>
        <w:rPr>
          <w:rFonts w:ascii="宋体" w:hAnsi="宋体" w:cs="宋体"/>
          <w:szCs w:val="21"/>
        </w:rPr>
      </w:pPr>
      <w:r>
        <w:rPr>
          <w:rFonts w:hint="eastAsia" w:ascii="宋体" w:hAnsi="宋体" w:cs="宋体"/>
          <w:szCs w:val="21"/>
        </w:rPr>
        <w:t>开户行：交通银行安庆石化天桥支行</w:t>
      </w:r>
    </w:p>
    <w:p>
      <w:pPr>
        <w:spacing w:line="360" w:lineRule="auto"/>
        <w:ind w:firstLine="420" w:firstLineChars="200"/>
        <w:rPr>
          <w:rFonts w:ascii="宋体" w:hAnsi="宋体" w:cs="宋体"/>
          <w:szCs w:val="21"/>
        </w:rPr>
      </w:pPr>
      <w:r>
        <w:rPr>
          <w:rFonts w:hint="eastAsia" w:ascii="宋体" w:hAnsi="宋体" w:cs="宋体"/>
          <w:szCs w:val="21"/>
        </w:rPr>
        <w:t xml:space="preserve">账号：348705000013000108964 </w:t>
      </w:r>
    </w:p>
    <w:p>
      <w:pPr>
        <w:spacing w:line="360" w:lineRule="auto"/>
        <w:ind w:firstLine="420" w:firstLineChars="200"/>
        <w:rPr>
          <w:rFonts w:ascii="宋体" w:hAnsi="宋体" w:cs="宋体"/>
          <w:szCs w:val="21"/>
        </w:rPr>
      </w:pPr>
      <w:r>
        <w:rPr>
          <w:rFonts w:hint="eastAsia" w:ascii="宋体" w:hAnsi="宋体" w:cs="宋体"/>
          <w:szCs w:val="21"/>
        </w:rPr>
        <w:t>注：投标保证金必须由投标人账户转出，否则投标无效；保证金缴纳单位名称与投标人名称必须一致，否则响应无效。本项目接受保函，如为银行保函，必须为中国银行、中国工商银行、中国农业银行、中国建设银行、中国邮政储蓄银行、交通银行开具的不可撤销的银行保函。</w:t>
      </w:r>
    </w:p>
    <w:p>
      <w:pPr>
        <w:spacing w:line="360" w:lineRule="auto"/>
        <w:ind w:firstLine="420" w:firstLineChars="200"/>
        <w:rPr>
          <w:rStyle w:val="416"/>
          <w:rFonts w:ascii="宋体" w:hAnsi="宋体"/>
          <w:szCs w:val="21"/>
        </w:rPr>
      </w:pPr>
      <w:r>
        <w:rPr>
          <w:rFonts w:hint="eastAsia" w:ascii="宋体" w:hAnsi="宋体" w:cs="宋体"/>
          <w:szCs w:val="21"/>
        </w:rPr>
        <w:t>如采用保函（银行保函、担保机构担保）形式提交保证金的，必须具有明确有效的查询途径（二维码或网址链接及查询方式），否则该保函（银行保函、担保机构担保）无效。评审时评标委员会保留现场核查权利，若发现投标人提供虚假资料的，将</w:t>
      </w:r>
      <w:r>
        <w:rPr>
          <w:rStyle w:val="416"/>
          <w:rFonts w:hint="eastAsia" w:ascii="宋体" w:hAnsi="宋体"/>
          <w:szCs w:val="21"/>
        </w:rPr>
        <w:t>在记入不良行为记录。</w:t>
      </w:r>
    </w:p>
    <w:p>
      <w:pPr>
        <w:spacing w:line="360" w:lineRule="auto"/>
        <w:rPr>
          <w:rFonts w:ascii="宋体" w:hAnsi="宋体" w:cs="宋体"/>
          <w:b/>
          <w:szCs w:val="21"/>
        </w:rPr>
      </w:pPr>
      <w:r>
        <w:rPr>
          <w:rFonts w:hint="eastAsia" w:ascii="宋体" w:hAnsi="宋体" w:cs="宋体"/>
          <w:b/>
          <w:szCs w:val="21"/>
        </w:rPr>
        <w:t>九、凡对本次采购提出询问，请按以下方式联系。</w:t>
      </w:r>
      <w:bookmarkEnd w:id="32"/>
      <w:bookmarkEnd w:id="33"/>
      <w:bookmarkEnd w:id="34"/>
      <w:bookmarkEnd w:id="35"/>
    </w:p>
    <w:p>
      <w:pPr>
        <w:spacing w:line="360" w:lineRule="auto"/>
        <w:ind w:firstLine="420" w:firstLineChars="200"/>
        <w:rPr>
          <w:rFonts w:ascii="宋体" w:hAnsi="宋体" w:cs="宋体"/>
          <w:bCs/>
          <w:szCs w:val="21"/>
        </w:rPr>
      </w:pPr>
      <w:bookmarkStart w:id="36" w:name="_Toc28359096"/>
      <w:bookmarkStart w:id="37" w:name="_Toc35393637"/>
      <w:bookmarkStart w:id="38" w:name="_Toc28359019"/>
      <w:bookmarkStart w:id="39" w:name="_Toc35393806"/>
      <w:r>
        <w:rPr>
          <w:rFonts w:hint="eastAsia" w:ascii="宋体" w:hAnsi="宋体" w:cs="宋体"/>
          <w:bCs/>
          <w:szCs w:val="21"/>
        </w:rPr>
        <w:t>1.采购人信息</w:t>
      </w:r>
      <w:bookmarkEnd w:id="36"/>
      <w:bookmarkEnd w:id="37"/>
      <w:bookmarkEnd w:id="38"/>
      <w:bookmarkEnd w:id="39"/>
    </w:p>
    <w:p>
      <w:pPr>
        <w:spacing w:line="360" w:lineRule="auto"/>
        <w:ind w:firstLine="420" w:firstLineChars="200"/>
        <w:rPr>
          <w:rFonts w:ascii="宋体" w:hAnsi="宋体" w:cs="宋体"/>
          <w:bCs/>
          <w:szCs w:val="21"/>
        </w:rPr>
      </w:pPr>
      <w:r>
        <w:rPr>
          <w:rFonts w:hint="eastAsia" w:ascii="宋体" w:hAnsi="宋体" w:cs="宋体"/>
          <w:bCs/>
          <w:szCs w:val="21"/>
        </w:rPr>
        <w:t>名    称：安庆市中医医院</w:t>
      </w:r>
    </w:p>
    <w:p>
      <w:pPr>
        <w:spacing w:line="360" w:lineRule="auto"/>
        <w:ind w:firstLine="420" w:firstLineChars="200"/>
        <w:rPr>
          <w:rFonts w:ascii="宋体" w:hAnsi="宋体" w:cs="宋体"/>
          <w:bCs/>
          <w:szCs w:val="21"/>
        </w:rPr>
      </w:pPr>
      <w:r>
        <w:rPr>
          <w:rFonts w:hint="eastAsia" w:ascii="宋体" w:hAnsi="宋体" w:cs="宋体"/>
          <w:bCs/>
          <w:szCs w:val="21"/>
        </w:rPr>
        <w:t>地    址：安庆市中医医院本部和北院区</w:t>
      </w:r>
    </w:p>
    <w:p>
      <w:pPr>
        <w:spacing w:line="360" w:lineRule="auto"/>
        <w:ind w:firstLine="420" w:firstLineChars="200"/>
        <w:rPr>
          <w:rFonts w:ascii="宋体" w:hAnsi="宋体" w:cs="宋体"/>
          <w:bCs/>
          <w:szCs w:val="21"/>
        </w:rPr>
      </w:pPr>
      <w:r>
        <w:rPr>
          <w:rFonts w:hint="eastAsia" w:ascii="宋体" w:hAnsi="宋体" w:cs="宋体"/>
          <w:bCs/>
          <w:szCs w:val="21"/>
        </w:rPr>
        <w:t xml:space="preserve">联 系 人：王老师    </w:t>
      </w:r>
    </w:p>
    <w:p>
      <w:pPr>
        <w:spacing w:line="360" w:lineRule="auto"/>
        <w:ind w:firstLine="420" w:firstLineChars="200"/>
        <w:rPr>
          <w:rFonts w:ascii="宋体" w:hAnsi="宋体" w:cs="宋体"/>
          <w:bCs/>
          <w:szCs w:val="21"/>
        </w:rPr>
      </w:pPr>
      <w:r>
        <w:rPr>
          <w:rFonts w:hint="eastAsia" w:ascii="宋体" w:hAnsi="宋体" w:cs="宋体"/>
          <w:bCs/>
          <w:szCs w:val="21"/>
        </w:rPr>
        <w:t>联系方式：</w:t>
      </w:r>
      <w:r>
        <w:rPr>
          <w:rFonts w:ascii="宋体" w:hAnsi="宋体" w:cs="宋体"/>
          <w:bCs/>
          <w:szCs w:val="21"/>
        </w:rPr>
        <w:t>0556-5011207</w:t>
      </w:r>
    </w:p>
    <w:p>
      <w:pPr>
        <w:spacing w:line="360" w:lineRule="auto"/>
        <w:ind w:firstLine="420" w:firstLineChars="200"/>
        <w:rPr>
          <w:rFonts w:ascii="宋体" w:hAnsi="宋体" w:cs="宋体"/>
          <w:bCs/>
          <w:szCs w:val="21"/>
        </w:rPr>
      </w:pPr>
      <w:bookmarkStart w:id="40" w:name="_Toc35393638"/>
      <w:bookmarkStart w:id="41" w:name="_Toc35393807"/>
      <w:bookmarkStart w:id="42" w:name="_Toc28359020"/>
      <w:bookmarkStart w:id="43" w:name="_Toc28359097"/>
      <w:r>
        <w:rPr>
          <w:rFonts w:hint="eastAsia" w:ascii="宋体" w:hAnsi="宋体" w:cs="宋体"/>
          <w:bCs/>
          <w:szCs w:val="21"/>
        </w:rPr>
        <w:t>2.代理机构信息</w:t>
      </w:r>
      <w:bookmarkEnd w:id="40"/>
      <w:bookmarkEnd w:id="41"/>
      <w:bookmarkEnd w:id="42"/>
      <w:bookmarkEnd w:id="43"/>
    </w:p>
    <w:p>
      <w:pPr>
        <w:spacing w:line="360" w:lineRule="auto"/>
        <w:ind w:firstLine="420" w:firstLineChars="200"/>
        <w:rPr>
          <w:rFonts w:ascii="宋体" w:hAnsi="宋体" w:cs="宋体"/>
          <w:bCs/>
          <w:szCs w:val="21"/>
        </w:rPr>
      </w:pPr>
      <w:r>
        <w:rPr>
          <w:rFonts w:hint="eastAsia" w:ascii="宋体" w:hAnsi="宋体" w:cs="宋体"/>
          <w:bCs/>
          <w:szCs w:val="21"/>
        </w:rPr>
        <w:t>名    称：安徽宜城工程咨询有限公司</w:t>
      </w:r>
    </w:p>
    <w:p>
      <w:pPr>
        <w:spacing w:line="360" w:lineRule="auto"/>
        <w:ind w:firstLine="420" w:firstLineChars="200"/>
        <w:rPr>
          <w:rFonts w:ascii="宋体" w:hAnsi="宋体" w:cs="宋体"/>
          <w:bCs/>
          <w:szCs w:val="21"/>
        </w:rPr>
      </w:pPr>
      <w:r>
        <w:rPr>
          <w:rFonts w:hint="eastAsia" w:ascii="宋体" w:hAnsi="宋体" w:cs="宋体"/>
          <w:bCs/>
          <w:szCs w:val="21"/>
        </w:rPr>
        <w:t>地　　址：</w:t>
      </w:r>
      <w:r>
        <w:rPr>
          <w:rFonts w:hint="eastAsia" w:ascii="宋体" w:hAnsi="宋体" w:cs="宋体"/>
          <w:bCs/>
          <w:szCs w:val="21"/>
          <w:lang w:val="zh-CN"/>
        </w:rPr>
        <w:t>安庆市大观区市府路7号人才市场综合楼</w:t>
      </w:r>
    </w:p>
    <w:p>
      <w:pPr>
        <w:spacing w:line="360" w:lineRule="auto"/>
        <w:ind w:firstLine="420" w:firstLineChars="200"/>
        <w:rPr>
          <w:rFonts w:ascii="宋体" w:hAnsi="宋体" w:cs="宋体"/>
          <w:bCs/>
          <w:szCs w:val="21"/>
        </w:rPr>
      </w:pPr>
      <w:r>
        <w:rPr>
          <w:rFonts w:hint="eastAsia" w:ascii="宋体" w:hAnsi="宋体" w:cs="宋体"/>
          <w:bCs/>
          <w:szCs w:val="21"/>
        </w:rPr>
        <w:t xml:space="preserve">联 系 人：潘青     </w:t>
      </w:r>
    </w:p>
    <w:p>
      <w:pPr>
        <w:spacing w:line="360" w:lineRule="auto"/>
        <w:ind w:firstLine="420" w:firstLineChars="200"/>
        <w:rPr>
          <w:rFonts w:ascii="宋体" w:hAnsi="宋体" w:cs="宋体"/>
          <w:szCs w:val="21"/>
        </w:rPr>
      </w:pPr>
      <w:r>
        <w:rPr>
          <w:rFonts w:hint="eastAsia" w:ascii="宋体" w:hAnsi="宋体" w:cs="宋体"/>
          <w:bCs/>
          <w:szCs w:val="21"/>
        </w:rPr>
        <w:t>联系方式：</w:t>
      </w:r>
      <w:bookmarkStart w:id="44" w:name="_Toc28359021"/>
      <w:bookmarkStart w:id="45" w:name="_Toc35393639"/>
      <w:bookmarkStart w:id="46" w:name="_Toc28359098"/>
      <w:bookmarkStart w:id="47" w:name="_Toc35393808"/>
      <w:r>
        <w:rPr>
          <w:rFonts w:hint="eastAsia" w:ascii="宋体" w:hAnsi="宋体" w:cs="宋体"/>
          <w:szCs w:val="21"/>
        </w:rPr>
        <w:t>0556-5351108/13956548114</w:t>
      </w:r>
    </w:p>
    <w:p>
      <w:pPr>
        <w:spacing w:line="360" w:lineRule="auto"/>
        <w:ind w:firstLine="420" w:firstLineChars="200"/>
        <w:rPr>
          <w:rFonts w:ascii="宋体" w:hAnsi="宋体" w:cs="宋体"/>
          <w:bCs/>
          <w:szCs w:val="21"/>
        </w:rPr>
      </w:pPr>
      <w:r>
        <w:rPr>
          <w:rFonts w:hint="eastAsia" w:ascii="宋体" w:hAnsi="宋体" w:cs="宋体"/>
          <w:bCs/>
          <w:szCs w:val="21"/>
        </w:rPr>
        <w:t>3.报名联系方式</w:t>
      </w:r>
      <w:bookmarkEnd w:id="44"/>
      <w:bookmarkEnd w:id="45"/>
      <w:bookmarkEnd w:id="46"/>
      <w:bookmarkEnd w:id="47"/>
    </w:p>
    <w:p>
      <w:pPr>
        <w:spacing w:line="360" w:lineRule="auto"/>
        <w:ind w:firstLine="420" w:firstLineChars="200"/>
        <w:rPr>
          <w:rFonts w:ascii="宋体" w:hAnsi="宋体" w:cs="宋体"/>
          <w:bCs/>
          <w:szCs w:val="21"/>
        </w:rPr>
      </w:pPr>
      <w:r>
        <w:rPr>
          <w:rFonts w:hint="eastAsia" w:ascii="宋体" w:hAnsi="宋体" w:cs="宋体"/>
          <w:bCs/>
          <w:szCs w:val="21"/>
        </w:rPr>
        <w:t xml:space="preserve">报名联系人：吴工     </w:t>
      </w:r>
    </w:p>
    <w:p>
      <w:pPr>
        <w:spacing w:line="360" w:lineRule="auto"/>
        <w:ind w:firstLine="420" w:firstLineChars="200"/>
        <w:rPr>
          <w:rFonts w:ascii="宋体" w:hAnsi="宋体" w:cs="宋体"/>
          <w:bCs/>
          <w:szCs w:val="21"/>
        </w:rPr>
      </w:pPr>
      <w:r>
        <w:rPr>
          <w:rFonts w:hint="eastAsia" w:ascii="宋体" w:hAnsi="宋体" w:cs="宋体"/>
          <w:bCs/>
          <w:szCs w:val="21"/>
        </w:rPr>
        <w:t xml:space="preserve">电  话：0556-5352316/13053288562    </w:t>
      </w:r>
    </w:p>
    <w:p>
      <w:pPr>
        <w:spacing w:line="360" w:lineRule="auto"/>
        <w:ind w:firstLine="420" w:firstLineChars="200"/>
        <w:rPr>
          <w:rFonts w:ascii="宋体" w:hAnsi="宋体" w:cs="宋体"/>
          <w:bCs/>
          <w:szCs w:val="21"/>
        </w:rPr>
      </w:pPr>
      <w:r>
        <w:rPr>
          <w:rFonts w:hint="eastAsia" w:ascii="宋体" w:hAnsi="宋体" w:cs="宋体"/>
          <w:bCs/>
          <w:szCs w:val="21"/>
        </w:rPr>
        <w:t>邮  箱：</w:t>
      </w:r>
      <w:r>
        <w:fldChar w:fldCharType="begin"/>
      </w:r>
      <w:r>
        <w:instrText xml:space="preserve"> HYPERLINK "mailto:1369507682@qq.com" </w:instrText>
      </w:r>
      <w:r>
        <w:fldChar w:fldCharType="separate"/>
      </w:r>
      <w:r>
        <w:rPr>
          <w:rFonts w:hint="eastAsia" w:ascii="宋体" w:hAnsi="宋体" w:cs="宋体"/>
          <w:bCs/>
          <w:szCs w:val="21"/>
        </w:rPr>
        <w:t>1932490613@qq.com</w:t>
      </w:r>
      <w:r>
        <w:rPr>
          <w:rFonts w:hint="eastAsia" w:ascii="宋体" w:hAnsi="宋体" w:cs="宋体"/>
          <w:bCs/>
          <w:szCs w:val="21"/>
        </w:rPr>
        <w:fldChar w:fldCharType="end"/>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附件：采购需求</w:t>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pStyle w:val="2"/>
        <w:spacing w:before="62" w:beforeLines="20" w:after="62" w:afterLines="20" w:line="480" w:lineRule="exact"/>
        <w:ind w:firstLine="0" w:firstLineChars="0"/>
        <w:jc w:val="center"/>
        <w:rPr>
          <w:rFonts w:ascii="宋体" w:hAnsi="宋体" w:eastAsia="宋体" w:cs="宋体"/>
          <w:kern w:val="2"/>
          <w:sz w:val="32"/>
          <w:szCs w:val="32"/>
        </w:rPr>
      </w:pPr>
      <w:bookmarkStart w:id="48" w:name="_Toc54941329"/>
      <w:r>
        <w:rPr>
          <w:rFonts w:hint="eastAsia" w:ascii="宋体" w:hAnsi="宋体" w:eastAsia="宋体" w:cs="宋体"/>
          <w:kern w:val="2"/>
          <w:sz w:val="32"/>
          <w:szCs w:val="32"/>
        </w:rPr>
        <w:t>第二章   投标人须知</w:t>
      </w:r>
      <w:bookmarkEnd w:id="1"/>
      <w:bookmarkEnd w:id="48"/>
    </w:p>
    <w:p>
      <w:pPr>
        <w:pStyle w:val="2"/>
        <w:tabs>
          <w:tab w:val="clear" w:pos="1440"/>
          <w:tab w:val="clear" w:pos="5670"/>
        </w:tabs>
        <w:spacing w:beforeLines="0" w:afterLines="0"/>
        <w:ind w:firstLine="0" w:firstLineChars="0"/>
        <w:jc w:val="center"/>
        <w:rPr>
          <w:rFonts w:ascii="宋体" w:hAnsi="宋体" w:eastAsia="宋体" w:cs="Tahoma"/>
          <w:bCs/>
          <w:kern w:val="0"/>
          <w:sz w:val="32"/>
          <w:szCs w:val="32"/>
        </w:rPr>
      </w:pPr>
      <w:bookmarkStart w:id="49" w:name="_Toc439316871"/>
      <w:bookmarkStart w:id="50" w:name="_Toc54941330"/>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投标人须知前附表</w:t>
      </w:r>
      <w:bookmarkEnd w:id="49"/>
      <w:bookmarkEnd w:id="50"/>
    </w:p>
    <w:tbl>
      <w:tblPr>
        <w:tblStyle w:val="60"/>
        <w:tblW w:w="97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27"/>
        <w:gridCol w:w="7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72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7240" w:type="dxa"/>
            <w:tcBorders>
              <w:top w:val="single" w:color="auto" w:sz="4" w:space="0"/>
              <w:left w:val="single" w:color="auto" w:sz="4" w:space="0"/>
              <w:bottom w:val="single" w:color="auto" w:sz="4" w:space="0"/>
            </w:tcBorders>
            <w:vAlign w:val="center"/>
          </w:tcPr>
          <w:p>
            <w:pPr>
              <w:spacing w:line="48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7240" w:type="dxa"/>
            <w:tcBorders>
              <w:top w:val="single" w:color="auto" w:sz="4" w:space="0"/>
              <w:left w:val="single" w:color="auto" w:sz="4" w:space="0"/>
              <w:bottom w:val="single" w:color="auto" w:sz="4" w:space="0"/>
            </w:tcBorders>
            <w:vAlign w:val="center"/>
          </w:tcPr>
          <w:p>
            <w:pPr>
              <w:spacing w:line="480" w:lineRule="exact"/>
              <w:jc w:val="left"/>
              <w:rPr>
                <w:rFonts w:ascii="宋体" w:hAnsi="宋体"/>
                <w:szCs w:val="21"/>
              </w:rPr>
            </w:pPr>
            <w:r>
              <w:rPr>
                <w:rFonts w:hint="eastAsia" w:ascii="宋体" w:hAnsi="宋体" w:cs="宋体"/>
                <w:szCs w:val="21"/>
              </w:rPr>
              <w:t>（AQZYY-2024-011）（yczj-2024-011）/</w:t>
            </w:r>
            <w:r>
              <w:rPr>
                <w:rFonts w:hint="eastAsia" w:ascii="宋体" w:hAnsi="宋体"/>
                <w:szCs w:val="21"/>
              </w:rPr>
              <w:t>宜城招字（2024）027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项目名称</w:t>
            </w:r>
          </w:p>
        </w:tc>
        <w:tc>
          <w:tcPr>
            <w:tcW w:w="7240" w:type="dxa"/>
            <w:tcBorders>
              <w:top w:val="single" w:color="auto" w:sz="4" w:space="0"/>
              <w:left w:val="single" w:color="auto" w:sz="4" w:space="0"/>
              <w:bottom w:val="single" w:color="auto" w:sz="4" w:space="0"/>
            </w:tcBorders>
            <w:vAlign w:val="center"/>
          </w:tcPr>
          <w:p>
            <w:pPr>
              <w:spacing w:line="480" w:lineRule="exact"/>
              <w:jc w:val="left"/>
              <w:rPr>
                <w:rFonts w:ascii="宋体" w:hAnsi="宋体"/>
                <w:szCs w:val="21"/>
              </w:rPr>
            </w:pPr>
            <w:r>
              <w:rPr>
                <w:rFonts w:hint="eastAsia" w:ascii="宋体" w:hAnsi="宋体" w:cs="宋体"/>
                <w:szCs w:val="21"/>
              </w:rPr>
              <w:t>安庆市中医医院一次性使用气管插管套件采购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采购人</w:t>
            </w:r>
          </w:p>
        </w:tc>
        <w:tc>
          <w:tcPr>
            <w:tcW w:w="7240"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cs="宋体"/>
                <w:szCs w:val="21"/>
              </w:rPr>
              <w:t>安庆市中医医院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4</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采购机构</w:t>
            </w:r>
          </w:p>
        </w:tc>
        <w:tc>
          <w:tcPr>
            <w:tcW w:w="7240" w:type="dxa"/>
            <w:tcBorders>
              <w:top w:val="single" w:color="auto" w:sz="4" w:space="0"/>
              <w:left w:val="single" w:color="auto" w:sz="4" w:space="0"/>
              <w:bottom w:val="single" w:color="auto" w:sz="4" w:space="0"/>
            </w:tcBorders>
            <w:vAlign w:val="center"/>
          </w:tcPr>
          <w:p>
            <w:pPr>
              <w:spacing w:line="480" w:lineRule="exact"/>
              <w:rPr>
                <w:rFonts w:ascii="宋体" w:cs="宋体"/>
                <w:kern w:val="0"/>
                <w:szCs w:val="21"/>
              </w:rPr>
            </w:pPr>
            <w:r>
              <w:rPr>
                <w:rFonts w:hint="eastAsia" w:ascii="宋体" w:cs="宋体"/>
                <w:kern w:val="0"/>
                <w:szCs w:val="21"/>
              </w:rPr>
              <w:t>安徽宜城工程咨询有限公司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ascii="宋体" w:hAnsi="宋体"/>
                <w:szCs w:val="21"/>
              </w:rPr>
              <w:t>5</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724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6</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资金来源</w:t>
            </w:r>
          </w:p>
        </w:tc>
        <w:tc>
          <w:tcPr>
            <w:tcW w:w="724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7</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预算金额</w:t>
            </w:r>
          </w:p>
        </w:tc>
        <w:tc>
          <w:tcPr>
            <w:tcW w:w="724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8</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最高投标限价</w:t>
            </w:r>
          </w:p>
        </w:tc>
        <w:tc>
          <w:tcPr>
            <w:tcW w:w="724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9</w:t>
            </w:r>
          </w:p>
        </w:tc>
        <w:tc>
          <w:tcPr>
            <w:tcW w:w="1727" w:type="dxa"/>
            <w:tcBorders>
              <w:top w:val="single" w:color="auto" w:sz="4" w:space="0"/>
              <w:left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724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供货期</w:t>
            </w:r>
          </w:p>
        </w:tc>
        <w:tc>
          <w:tcPr>
            <w:tcW w:w="7240" w:type="dxa"/>
            <w:tcBorders>
              <w:top w:val="single" w:color="auto" w:sz="4" w:space="0"/>
              <w:left w:val="single" w:color="auto" w:sz="4" w:space="0"/>
              <w:bottom w:val="single" w:color="auto" w:sz="4" w:space="0"/>
            </w:tcBorders>
            <w:vAlign w:val="center"/>
          </w:tcPr>
          <w:p>
            <w:pPr>
              <w:spacing w:line="360" w:lineRule="auto"/>
            </w:pPr>
            <w:r>
              <w:rPr>
                <w:rFonts w:hint="eastAsia" w:ascii="宋体" w:hAnsi="宋体" w:cs="宋体"/>
                <w:color w:val="auto"/>
                <w:szCs w:val="21"/>
              </w:rPr>
              <w:t>自合同签订之日起一年或采购费用总额达到中标总价时，以先到者为准，在供货期内按照采购人的要求分批供货，按账期据实结算。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资格要求</w:t>
            </w:r>
          </w:p>
        </w:tc>
        <w:tc>
          <w:tcPr>
            <w:tcW w:w="7240" w:type="dxa"/>
            <w:tcBorders>
              <w:top w:val="single" w:color="auto" w:sz="4" w:space="0"/>
              <w:left w:val="single" w:color="auto" w:sz="4" w:space="0"/>
              <w:bottom w:val="single" w:color="auto" w:sz="4" w:space="0"/>
            </w:tcBorders>
            <w:vAlign w:val="center"/>
          </w:tcPr>
          <w:p>
            <w:pPr>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12</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7240"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投标有效期</w:t>
            </w:r>
          </w:p>
        </w:tc>
        <w:tc>
          <w:tcPr>
            <w:tcW w:w="7240"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rPr>
              <w:t>90</w:t>
            </w:r>
            <w:r>
              <w:rPr>
                <w:rFonts w:ascii="宋体" w:hAnsi="宋体"/>
                <w:szCs w:val="21"/>
              </w:rPr>
              <w:t>日历天</w:t>
            </w:r>
            <w:r>
              <w:rPr>
                <w:rFonts w:hint="eastAsia" w:ascii="宋体" w:hAnsi="宋体"/>
                <w:szCs w:val="21"/>
              </w:rPr>
              <w:t>（从投标截止时间算起）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14</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投标保证金</w:t>
            </w:r>
          </w:p>
        </w:tc>
        <w:tc>
          <w:tcPr>
            <w:tcW w:w="7240"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cs="宋体"/>
                <w:color w:val="000000"/>
                <w:szCs w:val="21"/>
              </w:rPr>
              <w:t>15</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cs="宋体"/>
                <w:color w:val="000000"/>
                <w:szCs w:val="21"/>
              </w:rPr>
              <w:t>投标文件要求</w:t>
            </w:r>
          </w:p>
        </w:tc>
        <w:tc>
          <w:tcPr>
            <w:tcW w:w="7240" w:type="dxa"/>
            <w:tcBorders>
              <w:top w:val="single" w:color="auto" w:sz="4" w:space="0"/>
              <w:left w:val="single" w:color="auto" w:sz="4" w:space="0"/>
              <w:bottom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1、</w:t>
            </w:r>
            <w:r>
              <w:rPr>
                <w:rFonts w:hint="eastAsia" w:ascii="宋体" w:hAnsi="宋体" w:cs="宋体"/>
                <w:b/>
                <w:bCs/>
                <w:szCs w:val="21"/>
              </w:rPr>
              <w:t>正本一份，副本两份，盖章电子版文件一份（U盘形式）</w:t>
            </w:r>
            <w:r>
              <w:rPr>
                <w:rFonts w:hint="eastAsia" w:ascii="宋体" w:hAnsi="宋体" w:cs="宋体"/>
                <w:szCs w:val="21"/>
              </w:rPr>
              <w:t>。正、副本分别装订成册合并密封在一个档案袋内。根据招标文件要求签字、盖章。</w:t>
            </w:r>
          </w:p>
          <w:p>
            <w:pPr>
              <w:spacing w:line="440" w:lineRule="exact"/>
              <w:rPr>
                <w:rFonts w:ascii="宋体"/>
                <w:szCs w:val="21"/>
              </w:rPr>
            </w:pPr>
            <w:r>
              <w:rPr>
                <w:rFonts w:hint="eastAsia" w:ascii="宋体" w:hAnsi="宋体" w:cs="宋体"/>
                <w:szCs w:val="21"/>
              </w:rPr>
              <w:t>2、电子版文件需与纸质文件内容一致，电子版文件的提交不作为符合性审查的要求，但投标人需配合采购单位提供，否则由此引起的后果由投标人自行承担。U盘</w:t>
            </w:r>
            <w:r>
              <w:rPr>
                <w:rFonts w:hint="eastAsia" w:ascii="宋体" w:hAnsi="宋体" w:cs="宋体"/>
                <w:snapToGrid w:val="0"/>
                <w:szCs w:val="21"/>
              </w:rPr>
              <w:t>在采购活动结束后如有需要自行申请退回</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ascii="宋体" w:hAnsi="宋体"/>
                <w:szCs w:val="21"/>
              </w:rPr>
              <w:t>16</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提交投标文件</w:t>
            </w:r>
          </w:p>
        </w:tc>
        <w:tc>
          <w:tcPr>
            <w:tcW w:w="7240" w:type="dxa"/>
            <w:tcBorders>
              <w:top w:val="single" w:color="auto" w:sz="4" w:space="0"/>
              <w:left w:val="single" w:color="auto" w:sz="4" w:space="0"/>
              <w:bottom w:val="single" w:color="auto" w:sz="4" w:space="0"/>
            </w:tcBorders>
            <w:vAlign w:val="center"/>
          </w:tcPr>
          <w:p>
            <w:pPr>
              <w:pStyle w:val="19"/>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1.提交投标文件截止时间：同投标截止时间。</w:t>
            </w:r>
          </w:p>
          <w:p>
            <w:pPr>
              <w:pStyle w:val="19"/>
              <w:widowControl/>
              <w:spacing w:line="480" w:lineRule="exact"/>
              <w:jc w:val="both"/>
              <w:rPr>
                <w:rFonts w:ascii="宋体"/>
                <w:szCs w:val="21"/>
              </w:rPr>
            </w:pPr>
            <w:r>
              <w:rPr>
                <w:rFonts w:hint="eastAsia" w:ascii="宋体" w:hAnsi="宋体" w:cs="宋体"/>
                <w:color w:val="000000"/>
                <w:sz w:val="21"/>
                <w:szCs w:val="21"/>
              </w:rPr>
              <w:t>2.投标人须在提交投标文件截止时间前递交投标文件。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ascii="宋体" w:hAnsi="宋体"/>
                <w:szCs w:val="21"/>
              </w:rPr>
              <w:t>1</w:t>
            </w:r>
            <w:r>
              <w:rPr>
                <w:rFonts w:hint="eastAsia" w:ascii="宋体" w:hAnsi="宋体"/>
                <w:szCs w:val="21"/>
              </w:rPr>
              <w:t>7</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开标时间和地点</w:t>
            </w:r>
          </w:p>
        </w:tc>
        <w:tc>
          <w:tcPr>
            <w:tcW w:w="7240" w:type="dxa"/>
            <w:tcBorders>
              <w:top w:val="single" w:color="auto" w:sz="4" w:space="0"/>
              <w:left w:val="single" w:color="auto" w:sz="4" w:space="0"/>
              <w:bottom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szCs w:val="21"/>
              </w:rPr>
            </w:pPr>
            <w:r>
              <w:rPr>
                <w:rFonts w:hint="eastAsia" w:ascii="宋体" w:hAnsi="宋体" w:cs="宋体"/>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18</w:t>
            </w:r>
          </w:p>
        </w:tc>
        <w:tc>
          <w:tcPr>
            <w:tcW w:w="172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评标方法</w:t>
            </w:r>
          </w:p>
        </w:tc>
        <w:tc>
          <w:tcPr>
            <w:tcW w:w="7240"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cs="宋体"/>
                <w:szCs w:val="21"/>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19</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履约保证金</w:t>
            </w:r>
          </w:p>
        </w:tc>
        <w:tc>
          <w:tcPr>
            <w:tcW w:w="7240" w:type="dxa"/>
            <w:tcBorders>
              <w:top w:val="single" w:color="auto" w:sz="4" w:space="0"/>
              <w:left w:val="single" w:color="auto" w:sz="4" w:space="0"/>
              <w:bottom w:val="single" w:color="auto" w:sz="4" w:space="0"/>
            </w:tcBorders>
            <w:vAlign w:val="center"/>
          </w:tcPr>
          <w:p>
            <w:pPr>
              <w:spacing w:line="480" w:lineRule="exact"/>
            </w:pPr>
            <w:r>
              <w:rPr>
                <w:rFonts w:hint="eastAsia"/>
              </w:rPr>
              <w:t>履约保证金金额：</w:t>
            </w:r>
            <w:r>
              <w:rPr>
                <w:rFonts w:hint="eastAsia" w:ascii="宋体" w:hAnsi="宋体"/>
                <w:szCs w:val="21"/>
              </w:rPr>
              <w:t>中标</w:t>
            </w:r>
            <w:r>
              <w:rPr>
                <w:rFonts w:hint="eastAsia" w:ascii="宋体" w:hAnsi="宋体"/>
                <w:szCs w:val="21"/>
                <w:lang w:val="en-US" w:eastAsia="zh-CN"/>
              </w:rPr>
              <w:t>总价</w:t>
            </w:r>
            <w:r>
              <w:rPr>
                <w:rFonts w:hint="eastAsia" w:ascii="宋体" w:hAnsi="宋体"/>
                <w:szCs w:val="21"/>
              </w:rPr>
              <w:t>*2.5%</w:t>
            </w:r>
            <w:r>
              <w:rPr>
                <w:rFonts w:hint="eastAsia"/>
              </w:rPr>
              <w:t>。</w:t>
            </w:r>
          </w:p>
          <w:p>
            <w:pPr>
              <w:spacing w:line="420" w:lineRule="exact"/>
              <w:rPr>
                <w:highlight w:val="none"/>
              </w:rPr>
            </w:pPr>
            <w:r>
              <w:rPr>
                <w:rFonts w:hint="eastAsia"/>
              </w:rPr>
              <w:t>履约保证金的形式：支票、汇票、本票、银行保函等非现金的形式。（如为银行</w:t>
            </w:r>
            <w:r>
              <w:rPr>
                <w:rFonts w:hint="eastAsia"/>
                <w:highlight w:val="none"/>
              </w:rPr>
              <w:t>保函，出具履约担保的银行必须为中国银行、中国工商银行、中国农业银行、中国建设银行、中国邮政储蓄银行、交通银行或投标人基本账户开户行开具的不可撤销的银行保函）。</w:t>
            </w:r>
          </w:p>
          <w:p>
            <w:pPr>
              <w:spacing w:line="420" w:lineRule="exact"/>
              <w:rPr>
                <w:highlight w:val="none"/>
              </w:rPr>
            </w:pPr>
            <w:r>
              <w:rPr>
                <w:rFonts w:hint="eastAsia"/>
                <w:highlight w:val="none"/>
              </w:rPr>
              <w:t>履约保证金的提交：中标人在合同签订前按照招标文件要求提交给采购人。</w:t>
            </w:r>
          </w:p>
          <w:p>
            <w:pPr>
              <w:spacing w:line="420" w:lineRule="exact"/>
            </w:pPr>
            <w:r>
              <w:rPr>
                <w:rFonts w:hint="eastAsia"/>
              </w:rPr>
              <w:t>履约保证金的返还：中标人</w:t>
            </w:r>
            <w:r>
              <w:rPr>
                <w:rFonts w:hint="eastAsia" w:ascii="宋体" w:hAnsi="宋体"/>
                <w:szCs w:val="21"/>
              </w:rPr>
              <w:t>合同履约完毕，经采购人验收合格且经采购人签署意见，扣除违约金后(如有）一次性返还。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ascii="宋体" w:hAnsi="宋体"/>
                <w:szCs w:val="21"/>
              </w:rPr>
              <w:t>2</w:t>
            </w:r>
            <w:r>
              <w:rPr>
                <w:rFonts w:hint="eastAsia" w:ascii="宋体" w:hAnsi="宋体"/>
                <w:szCs w:val="21"/>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服务费(元)</w:t>
            </w:r>
          </w:p>
        </w:tc>
        <w:tc>
          <w:tcPr>
            <w:tcW w:w="7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rPr>
                <w:szCs w:val="21"/>
              </w:rPr>
            </w:pPr>
            <w:r>
              <w:rPr>
                <w:rFonts w:hint="eastAsia"/>
                <w:szCs w:val="21"/>
              </w:rPr>
              <w:t>代理服务费：按招标文件“第二节 投标人须知”中的“27.4 服务费”收取。</w:t>
            </w:r>
          </w:p>
          <w:p>
            <w:pPr>
              <w:autoSpaceDE w:val="0"/>
              <w:autoSpaceDN w:val="0"/>
              <w:adjustRightInd w:val="0"/>
              <w:spacing w:line="500" w:lineRule="exact"/>
              <w:rPr>
                <w:rFonts w:ascii="宋体" w:hAnsi="宋体" w:cs="宋体"/>
                <w:szCs w:val="21"/>
              </w:rPr>
            </w:pPr>
            <w:r>
              <w:rPr>
                <w:rFonts w:hint="eastAsia"/>
                <w:szCs w:val="21"/>
              </w:rPr>
              <w:t>以上费用由中标人在收到缴费通知后三日内支付给采购代理机构，采购人不再另行支付，供应商在报价时应考虑该部分费用。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r>
              <w:rPr>
                <w:rFonts w:hint="eastAsia" w:ascii="宋体" w:hAnsi="宋体"/>
                <w:szCs w:val="21"/>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付款方式</w:t>
            </w:r>
          </w:p>
        </w:tc>
        <w:tc>
          <w:tcPr>
            <w:tcW w:w="7240"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szCs w:val="21"/>
              </w:rPr>
              <w:t>1、结算原则：结算时按实际供货量进行结算。其结算价=实际供货数量*中标单价。</w:t>
            </w:r>
          </w:p>
          <w:p>
            <w:pPr>
              <w:spacing w:line="360" w:lineRule="auto"/>
              <w:rPr>
                <w:rFonts w:ascii="宋体" w:hAnsi="宋体" w:cs="宋体"/>
                <w:szCs w:val="21"/>
              </w:rPr>
            </w:pPr>
            <w:r>
              <w:rPr>
                <w:rFonts w:hint="eastAsia" w:ascii="宋体" w:hAnsi="宋体" w:cs="宋体"/>
                <w:b/>
                <w:bCs/>
                <w:snapToGrid w:val="0"/>
                <w:kern w:val="0"/>
                <w:szCs w:val="21"/>
              </w:rPr>
              <w:t>2、按批次付款，每批次供货完成且经采购人验收合格后按安庆市中医医院财务管理制度付款。付款凭正式税务发票，发票需由中标人开具。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r>
              <w:rPr>
                <w:rFonts w:hint="eastAsia" w:ascii="宋体" w:hAnsi="宋体"/>
                <w:szCs w:val="21"/>
              </w:rPr>
              <w:t>2</w:t>
            </w:r>
          </w:p>
        </w:tc>
        <w:tc>
          <w:tcPr>
            <w:tcW w:w="1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7240" w:type="dxa"/>
            <w:tcBorders>
              <w:top w:val="single" w:color="auto" w:sz="4" w:space="0"/>
              <w:left w:val="single" w:color="auto" w:sz="4" w:space="0"/>
              <w:bottom w:val="single" w:color="auto" w:sz="4" w:space="0"/>
            </w:tcBorders>
            <w:vAlign w:val="center"/>
          </w:tcPr>
          <w:p>
            <w:pPr>
              <w:spacing w:line="420" w:lineRule="exact"/>
              <w:rPr>
                <w:rFonts w:ascii="宋体" w:hAnsi="宋体"/>
                <w:szCs w:val="21"/>
              </w:rPr>
            </w:pPr>
            <w:r>
              <w:rPr>
                <w:rFonts w:hint="eastAsia" w:ascii="宋体" w:hAnsi="宋体"/>
                <w:szCs w:val="21"/>
              </w:rPr>
              <w:t>本招标文件的解释权归采购单位及采购代理机构</w:t>
            </w:r>
          </w:p>
        </w:tc>
      </w:tr>
    </w:tbl>
    <w:p>
      <w:pPr>
        <w:rPr>
          <w:rFonts w:cs="Tahoma"/>
          <w:bCs/>
          <w:kern w:val="0"/>
          <w:sz w:val="32"/>
          <w:szCs w:val="32"/>
          <w:lang w:val="zh-CN"/>
        </w:rPr>
      </w:pPr>
      <w:bookmarkStart w:id="51" w:name="_Toc439316872"/>
    </w:p>
    <w:p>
      <w:pPr>
        <w:rPr>
          <w:rFonts w:ascii="宋体" w:hAnsi="宋体"/>
          <w:kern w:val="0"/>
          <w:lang w:val="zh-CN"/>
        </w:rPr>
      </w:pPr>
      <w:r>
        <w:rPr>
          <w:kern w:val="0"/>
          <w:lang w:val="zh-CN"/>
        </w:rPr>
        <w:br w:type="page"/>
      </w:r>
    </w:p>
    <w:p>
      <w:pPr>
        <w:pStyle w:val="2"/>
        <w:tabs>
          <w:tab w:val="clear" w:pos="1440"/>
          <w:tab w:val="clear" w:pos="5670"/>
        </w:tabs>
        <w:spacing w:beforeLines="0" w:afterLines="0"/>
        <w:ind w:firstLine="0" w:firstLineChars="0"/>
        <w:jc w:val="center"/>
        <w:rPr>
          <w:rFonts w:ascii="宋体" w:hAnsi="宋体" w:eastAsia="宋体" w:cs="Tahoma"/>
          <w:bCs/>
          <w:kern w:val="0"/>
          <w:sz w:val="32"/>
          <w:szCs w:val="32"/>
          <w:lang w:val="zh-CN"/>
        </w:rPr>
      </w:pPr>
      <w:bookmarkStart w:id="52" w:name="_Toc54941331"/>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投标人须知</w:t>
      </w:r>
      <w:bookmarkEnd w:id="51"/>
      <w:bookmarkEnd w:id="52"/>
    </w:p>
    <w:p>
      <w:pPr>
        <w:autoSpaceDE w:val="0"/>
        <w:autoSpaceDN w:val="0"/>
        <w:spacing w:line="360" w:lineRule="auto"/>
        <w:ind w:firstLine="422" w:firstLineChars="200"/>
        <w:outlineLvl w:val="2"/>
        <w:rPr>
          <w:rFonts w:ascii="宋体"/>
          <w:b/>
          <w:bCs/>
          <w:szCs w:val="21"/>
          <w:lang w:val="zh-CN"/>
        </w:rPr>
      </w:pPr>
      <w:bookmarkStart w:id="53" w:name="_Toc54941332"/>
      <w:r>
        <w:rPr>
          <w:rFonts w:hint="eastAsia" w:ascii="宋体" w:hAnsi="宋体"/>
          <w:b/>
          <w:bCs/>
          <w:szCs w:val="21"/>
          <w:lang w:val="zh-CN"/>
        </w:rPr>
        <w:t>一、总则</w:t>
      </w:r>
      <w:bookmarkEnd w:id="53"/>
    </w:p>
    <w:p>
      <w:pPr>
        <w:spacing w:line="360" w:lineRule="auto"/>
        <w:ind w:firstLine="420" w:firstLineChars="200"/>
        <w:rPr>
          <w:rFonts w:ascii="宋体" w:hAnsi="宋体"/>
          <w:szCs w:val="21"/>
          <w:lang w:val="zh-CN"/>
        </w:rPr>
      </w:pPr>
      <w:bookmarkStart w:id="54" w:name="_Toc7325"/>
      <w:bookmarkStart w:id="55" w:name="_Toc10523"/>
      <w:bookmarkStart w:id="56" w:name="_Toc15055"/>
      <w:bookmarkStart w:id="57" w:name="_Toc21078"/>
      <w:bookmarkStart w:id="58" w:name="_Toc439316873"/>
      <w:bookmarkStart w:id="59" w:name="_Toc439316919"/>
      <w:bookmarkStart w:id="60" w:name="_Toc25270"/>
      <w:r>
        <w:rPr>
          <w:rFonts w:ascii="宋体" w:hAnsi="宋体"/>
          <w:szCs w:val="21"/>
          <w:lang w:val="zh-CN"/>
        </w:rPr>
        <w:t>1</w:t>
      </w:r>
      <w:r>
        <w:rPr>
          <w:rFonts w:hint="eastAsia" w:ascii="宋体" w:hAnsi="宋体"/>
          <w:szCs w:val="21"/>
        </w:rPr>
        <w:t>.</w:t>
      </w:r>
      <w:r>
        <w:rPr>
          <w:rFonts w:hint="eastAsia" w:ascii="宋体" w:hAnsi="宋体"/>
          <w:szCs w:val="21"/>
          <w:lang w:val="zh-CN"/>
        </w:rPr>
        <w:t>适用法律</w:t>
      </w:r>
      <w:bookmarkEnd w:id="54"/>
      <w:bookmarkEnd w:id="55"/>
      <w:bookmarkEnd w:id="56"/>
      <w:bookmarkEnd w:id="57"/>
      <w:bookmarkEnd w:id="58"/>
      <w:bookmarkEnd w:id="59"/>
      <w:bookmarkEnd w:id="60"/>
    </w:p>
    <w:p>
      <w:pPr>
        <w:spacing w:line="360" w:lineRule="auto"/>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rPr>
        <w:t>本招标文件根据相关法律、法规、规章及采购人内部有关制度制定</w:t>
      </w:r>
      <w:r>
        <w:rPr>
          <w:rFonts w:hint="eastAsia" w:ascii="宋体" w:hAnsi="宋体"/>
          <w:szCs w:val="21"/>
          <w:lang w:val="zh-CN"/>
        </w:rPr>
        <w:t>。</w:t>
      </w:r>
    </w:p>
    <w:p>
      <w:pPr>
        <w:spacing w:line="360" w:lineRule="auto"/>
        <w:ind w:firstLine="420" w:firstLineChars="200"/>
        <w:rPr>
          <w:rFonts w:ascii="宋体" w:hAnsi="宋体"/>
          <w:szCs w:val="21"/>
          <w:lang w:val="zh-CN"/>
        </w:rPr>
      </w:pPr>
      <w:bookmarkStart w:id="61" w:name="_Toc439316920"/>
      <w:bookmarkStart w:id="62" w:name="_Toc10933"/>
      <w:bookmarkStart w:id="63" w:name="_Toc439316874"/>
      <w:bookmarkStart w:id="64" w:name="_Toc8228"/>
      <w:bookmarkStart w:id="65" w:name="_Toc27113"/>
      <w:bookmarkStart w:id="66" w:name="_Toc24643"/>
      <w:bookmarkStart w:id="67" w:name="_Toc1704"/>
      <w:r>
        <w:rPr>
          <w:rFonts w:ascii="宋体" w:hAnsi="宋体"/>
          <w:szCs w:val="21"/>
          <w:lang w:val="zh-CN"/>
        </w:rPr>
        <w:t>2</w:t>
      </w:r>
      <w:r>
        <w:rPr>
          <w:rFonts w:hint="eastAsia" w:ascii="宋体" w:hAnsi="宋体"/>
          <w:szCs w:val="21"/>
        </w:rPr>
        <w:t>.</w:t>
      </w:r>
      <w:r>
        <w:rPr>
          <w:rFonts w:hint="eastAsia" w:ascii="宋体" w:hAnsi="宋体"/>
          <w:szCs w:val="21"/>
          <w:lang w:val="zh-CN"/>
        </w:rPr>
        <w:t>定义</w:t>
      </w:r>
      <w:bookmarkEnd w:id="61"/>
      <w:bookmarkEnd w:id="62"/>
      <w:bookmarkEnd w:id="63"/>
      <w:bookmarkEnd w:id="64"/>
      <w:bookmarkEnd w:id="65"/>
      <w:bookmarkEnd w:id="66"/>
      <w:bookmarkEnd w:id="67"/>
    </w:p>
    <w:p>
      <w:pPr>
        <w:spacing w:line="360" w:lineRule="auto"/>
        <w:ind w:firstLine="420" w:firstLineChars="200"/>
        <w:rPr>
          <w:rFonts w:ascii="宋体" w:hAnsi="宋体"/>
          <w:szCs w:val="21"/>
        </w:rPr>
      </w:pPr>
      <w:r>
        <w:rPr>
          <w:rFonts w:ascii="宋体" w:hAnsi="宋体"/>
          <w:szCs w:val="21"/>
        </w:rPr>
        <w:t>2.1</w:t>
      </w:r>
      <w:r>
        <w:rPr>
          <w:rFonts w:hint="eastAsia" w:ascii="宋体" w:hAnsi="宋体"/>
          <w:szCs w:val="21"/>
        </w:rPr>
        <w:t>采购单位是指采购人和采购代理机构。</w:t>
      </w:r>
    </w:p>
    <w:p>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投标人是指对“投标须知前附表”序号</w:t>
      </w:r>
      <w:r>
        <w:rPr>
          <w:rFonts w:ascii="宋体" w:hAnsi="宋体"/>
          <w:szCs w:val="21"/>
        </w:rPr>
        <w:t>2</w:t>
      </w:r>
      <w:r>
        <w:rPr>
          <w:rFonts w:hint="eastAsia" w:ascii="宋体" w:hAnsi="宋体"/>
          <w:szCs w:val="21"/>
        </w:rPr>
        <w:t>所指的项目表现出兴趣，按照约定的程序，从采购单位获取了招标文件，并实际参与了该项目投标活动的投标人。</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.投标人资格要求</w:t>
      </w:r>
    </w:p>
    <w:p>
      <w:pPr>
        <w:spacing w:line="360" w:lineRule="auto"/>
        <w:ind w:firstLine="420" w:firstLineChars="200"/>
        <w:rPr>
          <w:rFonts w:ascii="宋体" w:hAnsi="宋体"/>
          <w:szCs w:val="21"/>
        </w:rPr>
      </w:pPr>
      <w:r>
        <w:rPr>
          <w:rFonts w:ascii="宋体" w:hAnsi="宋体"/>
          <w:szCs w:val="21"/>
        </w:rPr>
        <w:t>3.1</w:t>
      </w:r>
      <w:r>
        <w:rPr>
          <w:rFonts w:hint="eastAsia" w:ascii="宋体" w:hAnsi="宋体"/>
          <w:szCs w:val="21"/>
        </w:rPr>
        <w:t>参与本项目的投标人必须满足以下要求：见投标人须知前附表。</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3.2</w:t>
      </w:r>
      <w:r>
        <w:rPr>
          <w:rFonts w:hint="eastAsia" w:ascii="宋体" w:hAnsi="宋体"/>
          <w:szCs w:val="21"/>
        </w:rPr>
        <w:t>投标人之间如果存在下列情形之一的，不得同时参加同一包别或者不分包别的同一项目投标：</w:t>
      </w:r>
    </w:p>
    <w:p>
      <w:pPr>
        <w:spacing w:line="360" w:lineRule="auto"/>
        <w:ind w:firstLine="420" w:firstLineChars="200"/>
        <w:rPr>
          <w:rFonts w:ascii="宋体" w:hAnsi="宋体"/>
          <w:szCs w:val="21"/>
        </w:rPr>
      </w:pPr>
      <w:r>
        <w:rPr>
          <w:rFonts w:hint="eastAsia" w:ascii="宋体" w:hAnsi="宋体"/>
          <w:szCs w:val="21"/>
        </w:rPr>
        <w:t>（1）单位负责人为同一人或者存在直接控股、管理关系的不同投标人；</w:t>
      </w:r>
    </w:p>
    <w:p>
      <w:pPr>
        <w:spacing w:line="360" w:lineRule="auto"/>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（2）除单一来源采购项目外，为采购项目提供整体设计、规范编制或者项目管理、监理、检测等服务的投标人。</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4投标人必须确保自己信息真实、准确，否则，投标人因此蒙受损失，采购单位概不负责。</w:t>
      </w:r>
    </w:p>
    <w:p>
      <w:pPr>
        <w:spacing w:line="360" w:lineRule="auto"/>
        <w:ind w:firstLine="420" w:firstLineChars="200"/>
        <w:rPr>
          <w:rFonts w:ascii="宋体" w:hAnsi="宋体"/>
          <w:szCs w:val="21"/>
        </w:rPr>
      </w:pPr>
      <w:r>
        <w:rPr>
          <w:rFonts w:hint="eastAsia" w:ascii="宋体" w:hAnsi="宋体"/>
          <w:szCs w:val="21"/>
        </w:rPr>
        <w:t>4.踏勘现场：投标人自行踏勘现场。投标人应认真对现场环境进行踏勘，对项目环境和影响等因素，做出理性的判断和估价。中标后签订合同时和供货安装过程中，投标人不得以不完全了解或不了解现场情况为由，提出任何形式的增加费用或索赔的要求。</w:t>
      </w:r>
    </w:p>
    <w:p>
      <w:pPr>
        <w:spacing w:line="360" w:lineRule="auto"/>
        <w:ind w:firstLine="420" w:firstLineChars="200"/>
        <w:rPr>
          <w:rFonts w:ascii="宋体" w:hAnsi="宋体"/>
          <w:szCs w:val="21"/>
          <w:lang w:val="zh-CN"/>
        </w:rPr>
      </w:pPr>
      <w:r>
        <w:rPr>
          <w:rFonts w:ascii="宋体" w:hAnsi="宋体"/>
          <w:szCs w:val="21"/>
          <w:lang w:val="zh-CN"/>
        </w:rPr>
        <w:t>5</w:t>
      </w:r>
      <w:r>
        <w:rPr>
          <w:rFonts w:hint="eastAsia" w:ascii="宋体" w:hAnsi="宋体"/>
          <w:szCs w:val="21"/>
        </w:rPr>
        <w:t>.</w:t>
      </w:r>
      <w:r>
        <w:rPr>
          <w:rFonts w:hint="eastAsia" w:ascii="宋体" w:hAnsi="宋体"/>
          <w:szCs w:val="21"/>
          <w:lang w:val="zh-CN"/>
        </w:rPr>
        <w:t>联合体投标：</w:t>
      </w:r>
    </w:p>
    <w:p>
      <w:pPr>
        <w:spacing w:line="360" w:lineRule="auto"/>
        <w:ind w:firstLine="420" w:firstLineChars="200"/>
        <w:rPr>
          <w:rFonts w:ascii="宋体" w:hAnsi="宋体"/>
          <w:szCs w:val="21"/>
        </w:rPr>
      </w:pPr>
      <w:r>
        <w:rPr>
          <w:rFonts w:hint="eastAsia" w:ascii="宋体" w:hAnsi="宋体"/>
          <w:szCs w:val="21"/>
        </w:rPr>
        <w:t>5.1除非本项目明确要求不接受联合体形式响应外，两个或两个以上投标人可以组成一个联合体，以一个投标人的身份响应。</w:t>
      </w:r>
    </w:p>
    <w:p>
      <w:pPr>
        <w:spacing w:line="360" w:lineRule="auto"/>
        <w:ind w:firstLine="420" w:firstLineChars="200"/>
        <w:rPr>
          <w:rFonts w:ascii="宋体" w:hAnsi="宋体"/>
          <w:szCs w:val="21"/>
        </w:rPr>
      </w:pPr>
      <w:r>
        <w:rPr>
          <w:rFonts w:hint="eastAsia" w:ascii="宋体" w:hAnsi="宋体"/>
          <w:szCs w:val="21"/>
        </w:rPr>
        <w:t>5.2以联合体形式参加响应的，根据采购项目的特殊要求规定投标人特定条件的，联合体各方中至少应当有一方符合。</w:t>
      </w:r>
    </w:p>
    <w:p>
      <w:pPr>
        <w:spacing w:line="360" w:lineRule="auto"/>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响应，也不得组成新的联合体参加同一项目投标响应。</w:t>
      </w:r>
    </w:p>
    <w:p>
      <w:pPr>
        <w:spacing w:line="360" w:lineRule="auto"/>
        <w:ind w:firstLine="420" w:firstLineChars="200"/>
        <w:rPr>
          <w:rFonts w:ascii="宋体" w:hAnsi="宋体"/>
          <w:szCs w:val="21"/>
          <w:lang w:val="zh-CN"/>
        </w:rPr>
      </w:pPr>
      <w:bookmarkStart w:id="68" w:name="_Toc439316875"/>
      <w:bookmarkStart w:id="69" w:name="_Toc439316921"/>
      <w:r>
        <w:rPr>
          <w:rFonts w:ascii="宋体" w:hAnsi="宋体"/>
          <w:szCs w:val="21"/>
        </w:rPr>
        <w:t>6</w:t>
      </w:r>
      <w:r>
        <w:rPr>
          <w:rFonts w:hint="eastAsia" w:ascii="宋体" w:hAnsi="宋体"/>
          <w:szCs w:val="21"/>
        </w:rPr>
        <w:t>.</w:t>
      </w:r>
      <w:r>
        <w:rPr>
          <w:rFonts w:hint="eastAsia" w:ascii="宋体" w:hAnsi="宋体"/>
          <w:szCs w:val="21"/>
          <w:lang w:val="zh-CN"/>
        </w:rPr>
        <w:t>投标费用：投标人必须自行承担参加投标所有费用，无论中标与否，采购单位在任何情况下均无义务和责任承担这些费用。</w:t>
      </w:r>
      <w:bookmarkEnd w:id="68"/>
      <w:bookmarkEnd w:id="69"/>
    </w:p>
    <w:p>
      <w:pPr>
        <w:autoSpaceDE w:val="0"/>
        <w:autoSpaceDN w:val="0"/>
        <w:spacing w:line="360" w:lineRule="auto"/>
        <w:ind w:firstLine="422" w:firstLineChars="200"/>
        <w:outlineLvl w:val="2"/>
        <w:rPr>
          <w:rFonts w:ascii="宋体"/>
          <w:b/>
          <w:bCs/>
          <w:szCs w:val="21"/>
          <w:lang w:val="zh-CN"/>
        </w:rPr>
      </w:pPr>
      <w:bookmarkStart w:id="70" w:name="_Toc54941333"/>
      <w:r>
        <w:rPr>
          <w:rFonts w:hint="eastAsia" w:ascii="宋体" w:hAnsi="宋体"/>
          <w:b/>
          <w:bCs/>
          <w:szCs w:val="21"/>
          <w:lang w:val="zh-CN"/>
        </w:rPr>
        <w:t>二、招标文件</w:t>
      </w:r>
      <w:bookmarkEnd w:id="70"/>
    </w:p>
    <w:p>
      <w:pPr>
        <w:spacing w:line="360" w:lineRule="auto"/>
        <w:ind w:firstLine="422" w:firstLineChars="200"/>
        <w:rPr>
          <w:rFonts w:ascii="宋体"/>
          <w:b/>
          <w:szCs w:val="21"/>
        </w:rPr>
      </w:pPr>
      <w:r>
        <w:rPr>
          <w:rFonts w:ascii="宋体" w:hAnsi="宋体"/>
          <w:b/>
          <w:szCs w:val="21"/>
        </w:rPr>
        <w:t>7</w:t>
      </w:r>
      <w:r>
        <w:rPr>
          <w:rFonts w:hint="eastAsia" w:ascii="宋体" w:hAnsi="宋体"/>
          <w:b/>
          <w:szCs w:val="21"/>
        </w:rPr>
        <w:t>.招标文件的构成</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招标文件包括：</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招标公告</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投标人须知</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采购需求</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投标文件格式</w:t>
      </w:r>
    </w:p>
    <w:p>
      <w:pPr>
        <w:spacing w:line="360" w:lineRule="auto"/>
        <w:ind w:firstLine="420" w:firstLineChars="200"/>
        <w:rPr>
          <w:rFonts w:ascii="宋体"/>
          <w:szCs w:val="21"/>
        </w:rPr>
      </w:pPr>
      <w:r>
        <w:rPr>
          <w:rFonts w:ascii="宋体" w:hAnsi="宋体"/>
          <w:szCs w:val="21"/>
        </w:rPr>
        <w:t>7.2</w:t>
      </w:r>
      <w:r>
        <w:rPr>
          <w:rFonts w:hint="eastAsia" w:ascii="宋体" w:hAnsi="宋体"/>
          <w:szCs w:val="21"/>
        </w:rPr>
        <w:t>投标人应认真阅读和充分理解招标文件中所有的内容。如果投标人没有满足招标文件的有关要求，其风险由投标人自行承担。</w:t>
      </w:r>
    </w:p>
    <w:p>
      <w:pPr>
        <w:spacing w:line="360" w:lineRule="auto"/>
        <w:ind w:firstLine="420" w:firstLineChars="200"/>
        <w:rPr>
          <w:rFonts w:ascii="宋体"/>
          <w:szCs w:val="21"/>
        </w:rPr>
      </w:pPr>
      <w:r>
        <w:rPr>
          <w:rFonts w:ascii="宋体" w:hAnsi="宋体"/>
          <w:szCs w:val="21"/>
        </w:rPr>
        <w:t>7.3</w:t>
      </w:r>
      <w:r>
        <w:rPr>
          <w:rFonts w:hint="eastAsia" w:ascii="宋体" w:hAnsi="宋体"/>
          <w:szCs w:val="21"/>
        </w:rPr>
        <w:t>投标人获取招标文件后，应仔细检查招标文件的所有内容，如有残缺、</w:t>
      </w:r>
      <w:r>
        <w:rPr>
          <w:rFonts w:hint="eastAsia" w:ascii="宋体" w:hAnsi="宋体" w:cs="宋体"/>
          <w:szCs w:val="21"/>
        </w:rPr>
        <w:t>文本不清晰、</w:t>
      </w:r>
      <w:r>
        <w:rPr>
          <w:rFonts w:hint="eastAsia" w:ascii="宋体" w:hAnsi="宋体"/>
          <w:szCs w:val="21"/>
        </w:rPr>
        <w:t>表述不一致等问题应在获得招标文件</w:t>
      </w:r>
      <w:r>
        <w:rPr>
          <w:rFonts w:ascii="宋体" w:hAnsi="宋体"/>
          <w:szCs w:val="21"/>
        </w:rPr>
        <w:t>3</w:t>
      </w:r>
      <w:r>
        <w:rPr>
          <w:rFonts w:hint="eastAsia" w:ascii="宋体" w:hAnsi="宋体"/>
          <w:szCs w:val="21"/>
        </w:rPr>
        <w:t>日内向采购单位提出，否则，由此引起的损失由投标人自己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约定，该响应有可能被拒绝。</w:t>
      </w:r>
    </w:p>
    <w:p>
      <w:pPr>
        <w:spacing w:line="360" w:lineRule="auto"/>
        <w:ind w:firstLine="422" w:firstLineChars="200"/>
        <w:rPr>
          <w:rStyle w:val="416"/>
          <w:rFonts w:ascii="宋体" w:hAnsi="宋体"/>
          <w:b/>
          <w:szCs w:val="21"/>
        </w:rPr>
      </w:pPr>
      <w:r>
        <w:rPr>
          <w:rStyle w:val="416"/>
          <w:rFonts w:ascii="宋体" w:hAnsi="宋体"/>
          <w:b/>
          <w:szCs w:val="21"/>
        </w:rPr>
        <w:t>8</w:t>
      </w:r>
      <w:r>
        <w:rPr>
          <w:rStyle w:val="416"/>
          <w:rFonts w:hint="eastAsia" w:ascii="宋体" w:hAnsi="宋体"/>
          <w:b/>
          <w:szCs w:val="21"/>
        </w:rPr>
        <w:t>.招标</w:t>
      </w:r>
      <w:r>
        <w:rPr>
          <w:rStyle w:val="416"/>
          <w:rFonts w:ascii="宋体" w:hAnsi="宋体"/>
          <w:b/>
          <w:szCs w:val="21"/>
        </w:rPr>
        <w:t>文件的澄清</w:t>
      </w:r>
    </w:p>
    <w:p>
      <w:pPr>
        <w:spacing w:line="360" w:lineRule="auto"/>
        <w:ind w:firstLine="420" w:firstLineChars="200"/>
        <w:rPr>
          <w:rStyle w:val="416"/>
          <w:rFonts w:ascii="宋体" w:hAnsi="宋体"/>
          <w:szCs w:val="21"/>
        </w:rPr>
      </w:pPr>
      <w:r>
        <w:rPr>
          <w:rStyle w:val="416"/>
          <w:rFonts w:ascii="宋体" w:hAnsi="宋体"/>
          <w:szCs w:val="21"/>
        </w:rPr>
        <w:t>8.1投标</w:t>
      </w:r>
      <w:r>
        <w:rPr>
          <w:rStyle w:val="416"/>
          <w:rFonts w:hint="eastAsia" w:ascii="宋体" w:hAnsi="宋体"/>
          <w:szCs w:val="21"/>
        </w:rPr>
        <w:t>人</w:t>
      </w:r>
      <w:r>
        <w:rPr>
          <w:rStyle w:val="416"/>
          <w:rFonts w:ascii="宋体" w:hAnsi="宋体"/>
          <w:szCs w:val="21"/>
        </w:rPr>
        <w:t>可以要求</w:t>
      </w:r>
      <w:r>
        <w:rPr>
          <w:rStyle w:val="416"/>
          <w:rFonts w:hint="eastAsia" w:ascii="宋体" w:hAnsi="宋体"/>
          <w:szCs w:val="21"/>
        </w:rPr>
        <w:t>采购单位</w:t>
      </w:r>
      <w:r>
        <w:rPr>
          <w:rStyle w:val="416"/>
          <w:rFonts w:ascii="宋体" w:hAnsi="宋体"/>
          <w:szCs w:val="21"/>
        </w:rPr>
        <w:t>对投标文件中的有关问题进行答疑或澄清。</w:t>
      </w:r>
    </w:p>
    <w:p>
      <w:pPr>
        <w:spacing w:line="360" w:lineRule="auto"/>
        <w:ind w:firstLine="420" w:firstLineChars="200"/>
        <w:rPr>
          <w:rStyle w:val="416"/>
          <w:rFonts w:ascii="宋体" w:hAnsi="宋体"/>
          <w:szCs w:val="21"/>
        </w:rPr>
      </w:pPr>
      <w:r>
        <w:rPr>
          <w:rStyle w:val="416"/>
          <w:rFonts w:ascii="宋体" w:hAnsi="宋体"/>
          <w:szCs w:val="21"/>
        </w:rPr>
        <w:t>8.2投标</w:t>
      </w:r>
      <w:r>
        <w:rPr>
          <w:rStyle w:val="416"/>
          <w:rFonts w:hint="eastAsia" w:ascii="宋体" w:hAnsi="宋体"/>
          <w:szCs w:val="21"/>
        </w:rPr>
        <w:t>人</w:t>
      </w:r>
      <w:r>
        <w:rPr>
          <w:rStyle w:val="416"/>
          <w:rFonts w:ascii="宋体" w:hAnsi="宋体"/>
          <w:szCs w:val="21"/>
        </w:rPr>
        <w:t>对</w:t>
      </w:r>
      <w:r>
        <w:rPr>
          <w:rStyle w:val="416"/>
          <w:rFonts w:hint="eastAsia" w:ascii="宋体" w:hAnsi="宋体"/>
          <w:szCs w:val="21"/>
        </w:rPr>
        <w:t>招标</w:t>
      </w:r>
      <w:r>
        <w:rPr>
          <w:rStyle w:val="416"/>
          <w:rFonts w:ascii="宋体" w:hAnsi="宋体"/>
          <w:szCs w:val="21"/>
        </w:rPr>
        <w:t>文件如有质疑，应在</w:t>
      </w:r>
      <w:r>
        <w:rPr>
          <w:rFonts w:hint="eastAsia" w:ascii="宋体" w:hAnsi="宋体"/>
          <w:szCs w:val="21"/>
        </w:rPr>
        <w:t>获得招标文件</w:t>
      </w:r>
      <w:r>
        <w:rPr>
          <w:rFonts w:ascii="宋体" w:hAnsi="宋体"/>
          <w:szCs w:val="21"/>
        </w:rPr>
        <w:t>3</w:t>
      </w:r>
      <w:r>
        <w:rPr>
          <w:rFonts w:hint="eastAsia" w:ascii="宋体" w:hAnsi="宋体"/>
          <w:szCs w:val="21"/>
        </w:rPr>
        <w:t>日</w:t>
      </w:r>
      <w:r>
        <w:rPr>
          <w:rStyle w:val="416"/>
          <w:rFonts w:hint="eastAsia" w:ascii="宋体" w:hAnsi="宋体"/>
          <w:szCs w:val="21"/>
          <w:lang w:val="en-US" w:eastAsia="zh-CN"/>
        </w:rPr>
        <w:t>内</w:t>
      </w:r>
      <w:r>
        <w:rPr>
          <w:rStyle w:val="416"/>
          <w:rFonts w:ascii="宋体" w:hAnsi="宋体"/>
          <w:szCs w:val="21"/>
        </w:rPr>
        <w:t>以书面形式提交。</w:t>
      </w:r>
    </w:p>
    <w:p>
      <w:pPr>
        <w:spacing w:line="360" w:lineRule="auto"/>
        <w:ind w:firstLine="420" w:firstLineChars="200"/>
        <w:rPr>
          <w:rStyle w:val="416"/>
          <w:rFonts w:ascii="宋体" w:hAnsi="宋体"/>
          <w:szCs w:val="21"/>
        </w:rPr>
      </w:pPr>
      <w:r>
        <w:rPr>
          <w:rStyle w:val="416"/>
          <w:rFonts w:ascii="宋体" w:hAnsi="宋体"/>
          <w:szCs w:val="21"/>
        </w:rPr>
        <w:t>8.3如果投标</w:t>
      </w:r>
      <w:r>
        <w:rPr>
          <w:rStyle w:val="416"/>
          <w:rFonts w:hint="eastAsia" w:ascii="宋体" w:hAnsi="宋体"/>
          <w:szCs w:val="21"/>
        </w:rPr>
        <w:t>人</w:t>
      </w:r>
      <w:r>
        <w:rPr>
          <w:rStyle w:val="416"/>
          <w:rFonts w:ascii="宋体" w:hAnsi="宋体"/>
          <w:szCs w:val="21"/>
        </w:rPr>
        <w:t>未在</w:t>
      </w:r>
      <w:r>
        <w:rPr>
          <w:rStyle w:val="416"/>
          <w:rFonts w:ascii="宋体" w:hAnsi="宋体"/>
        </w:rPr>
        <w:t>约定</w:t>
      </w:r>
      <w:r>
        <w:rPr>
          <w:rStyle w:val="416"/>
          <w:rFonts w:ascii="宋体" w:hAnsi="宋体"/>
          <w:szCs w:val="21"/>
        </w:rPr>
        <w:t>的时间内对</w:t>
      </w:r>
      <w:r>
        <w:rPr>
          <w:rStyle w:val="416"/>
          <w:rFonts w:hint="eastAsia" w:ascii="宋体" w:hAnsi="宋体"/>
          <w:szCs w:val="21"/>
        </w:rPr>
        <w:t>招标</w:t>
      </w:r>
      <w:r>
        <w:rPr>
          <w:rStyle w:val="416"/>
          <w:rFonts w:ascii="宋体" w:hAnsi="宋体"/>
          <w:szCs w:val="21"/>
        </w:rPr>
        <w:t>文件有关条款提出质疑，则视为充分理解</w:t>
      </w:r>
      <w:r>
        <w:rPr>
          <w:rStyle w:val="416"/>
          <w:rFonts w:hint="eastAsia" w:ascii="宋体" w:hAnsi="宋体"/>
          <w:szCs w:val="21"/>
        </w:rPr>
        <w:t>招标</w:t>
      </w:r>
      <w:r>
        <w:rPr>
          <w:rStyle w:val="416"/>
          <w:rFonts w:ascii="宋体" w:hAnsi="宋体"/>
          <w:szCs w:val="21"/>
        </w:rPr>
        <w:t>文件所有内容。一旦提交投标文件，则认为该投标人接受</w:t>
      </w:r>
      <w:r>
        <w:rPr>
          <w:rStyle w:val="416"/>
          <w:rFonts w:hint="eastAsia" w:ascii="宋体" w:hAnsi="宋体"/>
          <w:szCs w:val="21"/>
        </w:rPr>
        <w:t>招</w:t>
      </w:r>
      <w:r>
        <w:rPr>
          <w:rStyle w:val="416"/>
          <w:rFonts w:ascii="宋体" w:hAnsi="宋体"/>
          <w:szCs w:val="21"/>
        </w:rPr>
        <w:t>标文件的所有条款。</w:t>
      </w:r>
    </w:p>
    <w:p>
      <w:pPr>
        <w:spacing w:line="360" w:lineRule="auto"/>
        <w:ind w:firstLine="420" w:firstLineChars="200"/>
        <w:rPr>
          <w:rStyle w:val="416"/>
          <w:rFonts w:ascii="宋体" w:hAnsi="宋体"/>
          <w:szCs w:val="21"/>
        </w:rPr>
      </w:pPr>
      <w:r>
        <w:rPr>
          <w:rStyle w:val="416"/>
          <w:rFonts w:ascii="宋体" w:hAnsi="宋体"/>
          <w:szCs w:val="21"/>
        </w:rPr>
        <w:t>8.4</w:t>
      </w:r>
      <w:r>
        <w:rPr>
          <w:rStyle w:val="416"/>
          <w:rFonts w:hint="eastAsia" w:ascii="宋体" w:hAnsi="宋体"/>
          <w:szCs w:val="21"/>
        </w:rPr>
        <w:t>采购单位</w:t>
      </w:r>
      <w:r>
        <w:rPr>
          <w:rStyle w:val="416"/>
          <w:rFonts w:ascii="宋体" w:hAnsi="宋体"/>
          <w:szCs w:val="21"/>
        </w:rPr>
        <w:t>对在</w:t>
      </w:r>
      <w:r>
        <w:rPr>
          <w:rStyle w:val="416"/>
          <w:rFonts w:ascii="宋体" w:hAnsi="宋体"/>
        </w:rPr>
        <w:t>约定</w:t>
      </w:r>
      <w:r>
        <w:rPr>
          <w:rStyle w:val="416"/>
          <w:rFonts w:ascii="宋体" w:hAnsi="宋体"/>
          <w:szCs w:val="21"/>
        </w:rPr>
        <w:t>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.招标文件的修改</w:t>
      </w:r>
    </w:p>
    <w:p>
      <w:pPr>
        <w:spacing w:line="360" w:lineRule="auto"/>
        <w:ind w:firstLine="420" w:firstLineChars="200"/>
        <w:rPr>
          <w:rStyle w:val="416"/>
          <w:rFonts w:ascii="宋体" w:hAnsi="宋体"/>
          <w:szCs w:val="21"/>
        </w:rPr>
      </w:pPr>
      <w:bookmarkStart w:id="71" w:name="_Toc54941334"/>
      <w:bookmarkStart w:id="72" w:name="_Toc31936"/>
      <w:r>
        <w:rPr>
          <w:rStyle w:val="416"/>
          <w:rFonts w:ascii="宋体" w:hAnsi="宋体"/>
          <w:szCs w:val="21"/>
        </w:rPr>
        <w:t>9.1</w:t>
      </w:r>
      <w:r>
        <w:rPr>
          <w:rStyle w:val="416"/>
          <w:rFonts w:hint="eastAsia" w:ascii="宋体" w:hAnsi="宋体"/>
          <w:szCs w:val="21"/>
        </w:rPr>
        <w:t>采购单位</w:t>
      </w:r>
      <w:r>
        <w:rPr>
          <w:rStyle w:val="416"/>
          <w:rFonts w:ascii="宋体" w:hAnsi="宋体"/>
          <w:szCs w:val="21"/>
        </w:rPr>
        <w:t>可以对</w:t>
      </w:r>
      <w:r>
        <w:rPr>
          <w:rStyle w:val="416"/>
          <w:rFonts w:hint="eastAsia" w:ascii="宋体" w:hAnsi="宋体"/>
          <w:szCs w:val="21"/>
        </w:rPr>
        <w:t>招</w:t>
      </w:r>
      <w:r>
        <w:rPr>
          <w:rStyle w:val="416"/>
          <w:rFonts w:ascii="宋体" w:hAnsi="宋体"/>
          <w:szCs w:val="21"/>
        </w:rPr>
        <w:t>标文件进行修改。</w:t>
      </w:r>
    </w:p>
    <w:p>
      <w:pPr>
        <w:spacing w:line="360" w:lineRule="auto"/>
        <w:ind w:firstLine="422" w:firstLineChars="200"/>
        <w:rPr>
          <w:rStyle w:val="416"/>
          <w:rFonts w:ascii="宋体" w:hAnsi="宋体" w:cs="宋体"/>
          <w:b/>
          <w:bCs/>
          <w:szCs w:val="21"/>
        </w:rPr>
      </w:pPr>
      <w:r>
        <w:rPr>
          <w:rStyle w:val="416"/>
          <w:rFonts w:ascii="宋体" w:hAnsi="宋体" w:cs="宋体"/>
          <w:b/>
          <w:bCs/>
          <w:szCs w:val="21"/>
        </w:rPr>
        <w:t>9.2</w:t>
      </w:r>
      <w:r>
        <w:rPr>
          <w:rStyle w:val="416"/>
          <w:rFonts w:hint="eastAsia" w:ascii="宋体" w:hAnsi="宋体" w:cs="宋体"/>
          <w:b/>
          <w:bCs/>
          <w:szCs w:val="21"/>
        </w:rPr>
        <w:t>采购单位</w:t>
      </w:r>
      <w:r>
        <w:rPr>
          <w:rStyle w:val="416"/>
          <w:rFonts w:ascii="宋体" w:hAnsi="宋体" w:cs="宋体"/>
          <w:b/>
          <w:bCs/>
          <w:szCs w:val="21"/>
        </w:rPr>
        <w:t>对投标人质疑的答复和对</w:t>
      </w:r>
      <w:r>
        <w:rPr>
          <w:rStyle w:val="416"/>
          <w:rFonts w:hint="eastAsia" w:ascii="宋体" w:hAnsi="宋体" w:cs="宋体"/>
          <w:b/>
          <w:bCs/>
          <w:szCs w:val="21"/>
        </w:rPr>
        <w:t>招</w:t>
      </w:r>
      <w:r>
        <w:rPr>
          <w:rStyle w:val="416"/>
          <w:rFonts w:ascii="宋体" w:hAnsi="宋体" w:cs="宋体"/>
          <w:b/>
          <w:bCs/>
          <w:szCs w:val="21"/>
        </w:rPr>
        <w:t>标文件的澄清、修改、补充说明等内容均以书面或邮件的形式发布，该修改内容作为</w:t>
      </w:r>
      <w:r>
        <w:rPr>
          <w:rStyle w:val="416"/>
          <w:rFonts w:hint="eastAsia" w:ascii="宋体" w:hAnsi="宋体" w:cs="宋体"/>
          <w:b/>
          <w:bCs/>
          <w:szCs w:val="21"/>
        </w:rPr>
        <w:t>招</w:t>
      </w:r>
      <w:r>
        <w:rPr>
          <w:rStyle w:val="416"/>
          <w:rFonts w:ascii="宋体" w:hAnsi="宋体" w:cs="宋体"/>
          <w:b/>
          <w:bCs/>
          <w:szCs w:val="21"/>
        </w:rPr>
        <w:t>标文件的组成部分，具有约束作用。</w:t>
      </w:r>
    </w:p>
    <w:p>
      <w:pPr>
        <w:spacing w:line="360" w:lineRule="auto"/>
        <w:ind w:firstLine="420" w:firstLineChars="200"/>
        <w:rPr>
          <w:rStyle w:val="416"/>
          <w:rFonts w:ascii="宋体" w:hAnsi="宋体"/>
          <w:szCs w:val="21"/>
        </w:rPr>
      </w:pPr>
      <w:r>
        <w:rPr>
          <w:rStyle w:val="416"/>
          <w:rFonts w:ascii="宋体" w:hAnsi="宋体"/>
          <w:szCs w:val="21"/>
        </w:rPr>
        <w:t>9.3当</w:t>
      </w:r>
      <w:r>
        <w:rPr>
          <w:rStyle w:val="416"/>
          <w:rFonts w:hint="eastAsia" w:ascii="宋体" w:hAnsi="宋体"/>
          <w:szCs w:val="21"/>
        </w:rPr>
        <w:t>招</w:t>
      </w:r>
      <w:r>
        <w:rPr>
          <w:rStyle w:val="416"/>
          <w:rFonts w:ascii="宋体" w:hAnsi="宋体"/>
          <w:szCs w:val="21"/>
        </w:rPr>
        <w:t>标文件与对</w:t>
      </w:r>
      <w:r>
        <w:rPr>
          <w:rStyle w:val="416"/>
          <w:rFonts w:hint="eastAsia" w:ascii="宋体" w:hAnsi="宋体"/>
          <w:szCs w:val="21"/>
        </w:rPr>
        <w:t>招</w:t>
      </w:r>
      <w:r>
        <w:rPr>
          <w:rStyle w:val="416"/>
          <w:rFonts w:ascii="宋体" w:hAnsi="宋体"/>
          <w:szCs w:val="21"/>
        </w:rPr>
        <w:t>标文件的澄清、修改、补充等在同一内容的表述上不一致时，以最后发出的为准。</w:t>
      </w:r>
    </w:p>
    <w:p>
      <w:pPr>
        <w:spacing w:line="360" w:lineRule="auto"/>
        <w:ind w:firstLine="420" w:firstLineChars="200"/>
        <w:rPr>
          <w:rStyle w:val="416"/>
          <w:rFonts w:ascii="宋体" w:hAnsi="宋体"/>
          <w:szCs w:val="21"/>
        </w:rPr>
      </w:pPr>
      <w:r>
        <w:rPr>
          <w:rStyle w:val="416"/>
          <w:rFonts w:ascii="宋体" w:hAnsi="宋体"/>
          <w:szCs w:val="21"/>
        </w:rPr>
        <w:t>9.4为使投标人有充分时间对</w:t>
      </w:r>
      <w:r>
        <w:rPr>
          <w:rStyle w:val="416"/>
          <w:rFonts w:hint="eastAsia" w:ascii="宋体" w:hAnsi="宋体"/>
          <w:szCs w:val="21"/>
        </w:rPr>
        <w:t>招</w:t>
      </w:r>
      <w:r>
        <w:rPr>
          <w:rStyle w:val="416"/>
          <w:rFonts w:ascii="宋体" w:hAnsi="宋体"/>
          <w:szCs w:val="21"/>
        </w:rPr>
        <w:t>标文件的澄清、修改、补充部分进行研究，或是由于其他原因，</w:t>
      </w:r>
      <w:r>
        <w:rPr>
          <w:rStyle w:val="416"/>
          <w:rFonts w:hint="eastAsia" w:ascii="宋体" w:hAnsi="宋体"/>
          <w:szCs w:val="21"/>
        </w:rPr>
        <w:t>采购单位</w:t>
      </w:r>
      <w:r>
        <w:rPr>
          <w:rStyle w:val="416"/>
          <w:rFonts w:ascii="宋体" w:hAnsi="宋体"/>
          <w:szCs w:val="21"/>
        </w:rPr>
        <w:t>可以决定顺延</w:t>
      </w:r>
      <w:r>
        <w:rPr>
          <w:rStyle w:val="416"/>
          <w:rFonts w:hint="eastAsia" w:ascii="宋体" w:hAnsi="宋体"/>
          <w:szCs w:val="21"/>
        </w:rPr>
        <w:t>投标</w:t>
      </w:r>
      <w:r>
        <w:rPr>
          <w:rStyle w:val="416"/>
          <w:rFonts w:ascii="宋体" w:hAnsi="宋体"/>
          <w:szCs w:val="21"/>
        </w:rPr>
        <w:t>截止时间，具体时间以书面或邮件形式发布。</w:t>
      </w:r>
    </w:p>
    <w:p>
      <w:pPr>
        <w:pStyle w:val="5"/>
        <w:numPr>
          <w:ilvl w:val="0"/>
          <w:numId w:val="5"/>
        </w:numPr>
        <w:wordWrap/>
        <w:spacing w:line="360" w:lineRule="auto"/>
        <w:ind w:firstLine="422" w:firstLineChars="200"/>
      </w:pPr>
      <w:r>
        <w:rPr>
          <w:rFonts w:hint="eastAsia"/>
        </w:rPr>
        <w:t>投标文件编制</w:t>
      </w:r>
      <w:bookmarkEnd w:id="71"/>
      <w:bookmarkEnd w:id="72"/>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投标人的投标文件、投标人与采购单位就采购的所有往来函电，均须使用简体中文。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除招标文件中另有约定外，投标文件所使用的度量衡均须采用中华人民共和国法定计量单位。</w:t>
      </w:r>
    </w:p>
    <w:p>
      <w:pPr>
        <w:spacing w:line="360" w:lineRule="auto"/>
        <w:ind w:firstLine="422" w:firstLineChars="200"/>
        <w:rPr>
          <w:rFonts w:ascii="宋体"/>
          <w:b/>
          <w:szCs w:val="21"/>
        </w:rPr>
      </w:pPr>
      <w:r>
        <w:rPr>
          <w:rFonts w:hint="eastAsia" w:ascii="宋体" w:hAnsi="宋体"/>
          <w:b/>
          <w:szCs w:val="21"/>
        </w:rPr>
        <w:t>11.</w:t>
      </w:r>
      <w:r>
        <w:rPr>
          <w:rFonts w:ascii="宋体" w:hAnsi="宋体"/>
          <w:b/>
          <w:szCs w:val="21"/>
        </w:rPr>
        <w:t xml:space="preserve"> </w:t>
      </w:r>
      <w:r>
        <w:rPr>
          <w:rFonts w:hint="eastAsia" w:ascii="宋体" w:hAnsi="宋体"/>
          <w:b/>
          <w:szCs w:val="21"/>
        </w:rPr>
        <w:t>投标文件的构成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投标文件应该按照“投标文件格式”约定的内容和顺序进行编写。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color w:val="000000"/>
          <w:szCs w:val="21"/>
        </w:rPr>
        <w:t>投标人应提交“投标人须知前附表”中约定的投标文件。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投标人必须对其投标文件的真实性与准确性负责。投标人一旦中标，其投标文件将作为合同的重要组成部分。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投标人提供的货物能满足招标文件约定的实质性要求。否则，其投标文件在评审时有可能被认为是对招标文件未做出实质性的响应，而被评标委员会终止对其作进一步的评审。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.投标报价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投标文件</w:t>
      </w:r>
      <w:r>
        <w:rPr>
          <w:rFonts w:hint="eastAsia" w:ascii="宋体" w:hAnsi="宋体"/>
          <w:szCs w:val="21"/>
        </w:rPr>
        <w:t>的报价表上</w:t>
      </w:r>
      <w:r>
        <w:rPr>
          <w:rFonts w:hint="eastAsia" w:ascii="宋体" w:hAnsi="宋体" w:cs="宋体"/>
          <w:szCs w:val="21"/>
        </w:rPr>
        <w:t>应清楚地标明投标人拟提供货物的名称、价格等内容。</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除非特别要求，每个项目（或每个包）只允许有一个方案、一个报价。多方案、多报价的投标文件将视为无效投标文件。</w:t>
      </w:r>
    </w:p>
    <w:p>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本项目按总价报价，单价报价作为结算依据。报价包括但不限于产品费用、运费(多次分批量送货，含装卸力资）、税费、</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hint="eastAsia" w:ascii="宋体" w:hAnsi="宋体" w:cs="宋体"/>
          <w:szCs w:val="21"/>
        </w:rPr>
        <w:t>保险费、仓储费、</w:t>
      </w:r>
      <w:r>
        <w:rPr>
          <w:rFonts w:hint="eastAsia" w:ascii="宋体" w:hAnsi="宋体" w:cs="宋体"/>
          <w:szCs w:val="21"/>
          <w:highlight w:val="none"/>
        </w:rPr>
        <w:t>包装费、</w:t>
      </w:r>
      <w:r>
        <w:rPr>
          <w:rFonts w:hint="eastAsia" w:ascii="宋体" w:hAnsi="宋体" w:cs="宋体"/>
          <w:b/>
          <w:bCs/>
          <w:szCs w:val="21"/>
          <w:highlight w:val="none"/>
        </w:rPr>
        <w:t>SPD供应链系统服务费</w:t>
      </w:r>
      <w:r>
        <w:rPr>
          <w:rFonts w:hint="eastAsia" w:ascii="宋体" w:hAnsi="宋体" w:cs="宋体"/>
          <w:b/>
          <w:bCs/>
          <w:szCs w:val="21"/>
          <w:highlight w:val="none"/>
          <w:lang w:eastAsia="zh-CN"/>
        </w:rPr>
        <w:t>、</w:t>
      </w:r>
      <w:r>
        <w:rPr>
          <w:rFonts w:hint="eastAsia" w:ascii="宋体" w:hAnsi="宋体" w:cs="宋体"/>
          <w:bCs/>
          <w:szCs w:val="21"/>
          <w:highlight w:val="none"/>
        </w:rPr>
        <w:t>售</w:t>
      </w:r>
      <w:r>
        <w:rPr>
          <w:rFonts w:hint="eastAsia" w:ascii="宋体" w:hAnsi="宋体" w:cs="宋体"/>
          <w:bCs/>
          <w:szCs w:val="21"/>
        </w:rPr>
        <w:t>后服务以及</w:t>
      </w:r>
      <w:r>
        <w:rPr>
          <w:rFonts w:hint="eastAsia" w:ascii="宋体" w:hAnsi="宋体" w:cs="宋体"/>
          <w:szCs w:val="21"/>
        </w:rPr>
        <w:t>为完成本项目所必须的其他辅助工作的相关费用等所有费用。</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投标报价高于最高投标限价为无效报价。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投标文件内容不一致的确认。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投标文件中投标函(</w:t>
      </w:r>
      <w:r>
        <w:rPr>
          <w:rFonts w:hint="eastAsia" w:ascii="宋体" w:hAnsi="宋体" w:cs="宋体"/>
          <w:color w:val="000000"/>
          <w:szCs w:val="21"/>
          <w:lang w:eastAsia="zh-CN"/>
        </w:rPr>
        <w:t>投标报价</w:t>
      </w:r>
      <w:r>
        <w:rPr>
          <w:rFonts w:hint="eastAsia" w:ascii="宋体" w:hAnsi="宋体" w:cs="宋体"/>
          <w:color w:val="000000"/>
          <w:szCs w:val="21"/>
        </w:rPr>
        <w:t>)与投标文件中相应内容不一致的,以投标函(</w:t>
      </w:r>
      <w:r>
        <w:rPr>
          <w:rFonts w:hint="eastAsia" w:ascii="宋体" w:hAnsi="宋体" w:cs="宋体"/>
          <w:color w:val="000000"/>
          <w:szCs w:val="21"/>
          <w:lang w:eastAsia="zh-CN"/>
        </w:rPr>
        <w:t>投标报价</w:t>
      </w:r>
      <w:r>
        <w:rPr>
          <w:rFonts w:hint="eastAsia" w:ascii="宋体" w:hAnsi="宋体" w:cs="宋体"/>
          <w:color w:val="000000"/>
          <w:szCs w:val="21"/>
        </w:rPr>
        <w:t>)为准；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单价金额小数点或者百分比有明显错位的，应以投标函(</w:t>
      </w:r>
      <w:r>
        <w:rPr>
          <w:rFonts w:hint="eastAsia" w:ascii="宋体" w:hAnsi="宋体" w:cs="宋体"/>
          <w:color w:val="000000"/>
          <w:szCs w:val="21"/>
          <w:lang w:eastAsia="zh-CN"/>
        </w:rPr>
        <w:t>投标报价</w:t>
      </w:r>
      <w:r>
        <w:rPr>
          <w:rFonts w:hint="eastAsia" w:ascii="宋体" w:hAnsi="宋体" w:cs="宋体"/>
          <w:color w:val="000000"/>
          <w:szCs w:val="21"/>
        </w:rPr>
        <w:t>)为准，并修正单价；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投标文件的范围或者改变投标文件的实质性内容。经投标人确认后产生约束力，投标人不确认的，其投标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.投标货币：</w:t>
      </w:r>
      <w:r>
        <w:rPr>
          <w:rFonts w:hint="eastAsia" w:ascii="宋体" w:hAnsi="宋体" w:cs="宋体"/>
          <w:szCs w:val="21"/>
        </w:rPr>
        <w:t>人民币。</w:t>
      </w:r>
    </w:p>
    <w:p>
      <w:pPr>
        <w:spacing w:line="360" w:lineRule="auto"/>
        <w:ind w:firstLine="422" w:firstLineChars="200"/>
        <w:rPr>
          <w:rStyle w:val="416"/>
          <w:rFonts w:ascii="宋体" w:hAnsi="宋体"/>
          <w:b/>
          <w:szCs w:val="21"/>
        </w:rPr>
      </w:pPr>
      <w:r>
        <w:rPr>
          <w:rStyle w:val="416"/>
          <w:rFonts w:hint="eastAsia" w:ascii="宋体" w:hAnsi="宋体"/>
          <w:b/>
          <w:szCs w:val="21"/>
        </w:rPr>
        <w:t>14.</w:t>
      </w:r>
      <w:r>
        <w:rPr>
          <w:rStyle w:val="416"/>
          <w:rFonts w:ascii="宋体" w:hAnsi="宋体"/>
          <w:b/>
          <w:szCs w:val="21"/>
        </w:rPr>
        <w:t>投标保证金</w:t>
      </w:r>
    </w:p>
    <w:p>
      <w:pPr>
        <w:spacing w:line="360" w:lineRule="auto"/>
        <w:ind w:firstLine="420" w:firstLineChars="200"/>
        <w:rPr>
          <w:rStyle w:val="416"/>
          <w:rFonts w:ascii="宋体" w:hAnsi="宋体"/>
          <w:szCs w:val="21"/>
        </w:rPr>
      </w:pPr>
      <w:r>
        <w:rPr>
          <w:rStyle w:val="416"/>
          <w:rFonts w:ascii="宋体" w:hAnsi="宋体"/>
          <w:szCs w:val="21"/>
        </w:rPr>
        <w:t>14.1投标人必须在提交投标文件截止时间前，提交“投标人须知前附表”中约定数额的投标保证金（以实际到账时间为准）。</w:t>
      </w:r>
    </w:p>
    <w:p>
      <w:pPr>
        <w:spacing w:line="360" w:lineRule="auto"/>
        <w:ind w:firstLine="420" w:firstLineChars="200"/>
        <w:rPr>
          <w:rStyle w:val="416"/>
          <w:rFonts w:ascii="宋体" w:hAnsi="宋体"/>
          <w:szCs w:val="21"/>
        </w:rPr>
      </w:pPr>
      <w:r>
        <w:rPr>
          <w:rStyle w:val="416"/>
          <w:rFonts w:ascii="宋体" w:hAnsi="宋体"/>
          <w:szCs w:val="21"/>
        </w:rPr>
        <w:t>14.2对于未能按时、足额、按要求提交投标保证金的投标人，</w:t>
      </w:r>
      <w:r>
        <w:rPr>
          <w:rStyle w:val="416"/>
          <w:rFonts w:hint="eastAsia" w:ascii="宋体" w:hAnsi="宋体"/>
          <w:szCs w:val="21"/>
        </w:rPr>
        <w:t>采购单位</w:t>
      </w:r>
      <w:r>
        <w:rPr>
          <w:rStyle w:val="416"/>
          <w:rFonts w:ascii="宋体" w:hAnsi="宋体"/>
          <w:szCs w:val="21"/>
        </w:rPr>
        <w:t>将视其投标文件为无效投标文件。</w:t>
      </w:r>
    </w:p>
    <w:p>
      <w:pPr>
        <w:spacing w:line="360" w:lineRule="auto"/>
        <w:ind w:firstLine="420" w:firstLineChars="200"/>
        <w:rPr>
          <w:rStyle w:val="416"/>
          <w:rFonts w:ascii="宋体" w:hAnsi="宋体"/>
          <w:szCs w:val="21"/>
        </w:rPr>
      </w:pPr>
      <w:r>
        <w:rPr>
          <w:rStyle w:val="416"/>
          <w:rFonts w:ascii="宋体" w:hAnsi="宋体"/>
          <w:szCs w:val="21"/>
        </w:rPr>
        <w:t>14.3投标保证金的退还：</w:t>
      </w:r>
    </w:p>
    <w:p>
      <w:pPr>
        <w:spacing w:line="360" w:lineRule="auto"/>
        <w:ind w:firstLine="420" w:firstLineChars="200"/>
        <w:rPr>
          <w:rStyle w:val="416"/>
          <w:rFonts w:ascii="宋体" w:hAnsi="宋体"/>
          <w:szCs w:val="21"/>
        </w:rPr>
      </w:pPr>
      <w:r>
        <w:rPr>
          <w:rStyle w:val="416"/>
          <w:rFonts w:hint="eastAsia" w:ascii="宋体" w:hAnsi="宋体"/>
          <w:szCs w:val="21"/>
        </w:rPr>
        <w:t>14.3.1</w:t>
      </w:r>
      <w:r>
        <w:rPr>
          <w:rStyle w:val="416"/>
          <w:rFonts w:ascii="宋体" w:hAnsi="宋体"/>
          <w:szCs w:val="21"/>
        </w:rPr>
        <w:t>中标人的投标保证金，在采购合同签订后3个工作日内退还；</w:t>
      </w:r>
    </w:p>
    <w:p>
      <w:pPr>
        <w:spacing w:line="360" w:lineRule="auto"/>
        <w:ind w:firstLine="420" w:firstLineChars="200"/>
        <w:rPr>
          <w:rStyle w:val="416"/>
          <w:rFonts w:ascii="宋体" w:hAnsi="宋体"/>
          <w:szCs w:val="21"/>
        </w:rPr>
      </w:pPr>
      <w:r>
        <w:rPr>
          <w:rStyle w:val="416"/>
          <w:rFonts w:hint="eastAsia" w:ascii="宋体" w:hAnsi="宋体"/>
          <w:szCs w:val="21"/>
        </w:rPr>
        <w:t>14.3.2</w:t>
      </w:r>
      <w:r>
        <w:rPr>
          <w:rStyle w:val="416"/>
          <w:rFonts w:ascii="宋体" w:hAnsi="宋体"/>
          <w:szCs w:val="21"/>
        </w:rPr>
        <w:t>未中标的其他中标侯选人的投标保证金，在中标通知书发出后3个工作日内退还；</w:t>
      </w:r>
    </w:p>
    <w:p>
      <w:pPr>
        <w:spacing w:line="360" w:lineRule="auto"/>
        <w:ind w:firstLine="420" w:firstLineChars="200"/>
        <w:rPr>
          <w:rStyle w:val="416"/>
          <w:rFonts w:ascii="宋体" w:hAnsi="宋体"/>
          <w:szCs w:val="21"/>
        </w:rPr>
      </w:pPr>
      <w:r>
        <w:rPr>
          <w:rStyle w:val="416"/>
          <w:rFonts w:hint="eastAsia" w:ascii="宋体" w:hAnsi="宋体"/>
          <w:szCs w:val="21"/>
        </w:rPr>
        <w:t>14.3.3</w:t>
      </w:r>
      <w:r>
        <w:rPr>
          <w:rStyle w:val="416"/>
          <w:rFonts w:ascii="宋体" w:hAnsi="宋体"/>
          <w:szCs w:val="21"/>
        </w:rPr>
        <w:t>非中标候选人的投标保证金，在评审结束后3个工作日内退还；</w:t>
      </w:r>
    </w:p>
    <w:p>
      <w:pPr>
        <w:spacing w:line="360" w:lineRule="auto"/>
        <w:ind w:firstLine="420" w:firstLineChars="200"/>
        <w:rPr>
          <w:rStyle w:val="416"/>
          <w:rFonts w:ascii="宋体" w:hAnsi="宋体"/>
          <w:szCs w:val="21"/>
        </w:rPr>
      </w:pPr>
      <w:r>
        <w:rPr>
          <w:rStyle w:val="416"/>
          <w:rFonts w:hint="eastAsia" w:ascii="宋体" w:hAnsi="宋体"/>
          <w:szCs w:val="21"/>
        </w:rPr>
        <w:t>14.3.4</w:t>
      </w:r>
      <w:r>
        <w:rPr>
          <w:rStyle w:val="416"/>
          <w:rFonts w:ascii="宋体" w:hAnsi="宋体"/>
          <w:szCs w:val="21"/>
        </w:rPr>
        <w:t>投标失败的，在投标失败公告后3个工作日内，退还所有投标人的投标保证金；</w:t>
      </w:r>
    </w:p>
    <w:p>
      <w:pPr>
        <w:spacing w:line="360" w:lineRule="auto"/>
        <w:ind w:firstLine="420" w:firstLineChars="200"/>
        <w:rPr>
          <w:rStyle w:val="416"/>
          <w:rFonts w:ascii="宋体" w:hAnsi="宋体"/>
          <w:szCs w:val="21"/>
        </w:rPr>
      </w:pPr>
      <w:r>
        <w:rPr>
          <w:rStyle w:val="416"/>
          <w:rFonts w:hint="eastAsia" w:ascii="宋体" w:hAnsi="宋体"/>
          <w:szCs w:val="21"/>
        </w:rPr>
        <w:t>14.3.5</w:t>
      </w:r>
      <w:r>
        <w:rPr>
          <w:rStyle w:val="416"/>
          <w:rFonts w:ascii="宋体" w:hAnsi="宋体"/>
          <w:szCs w:val="21"/>
        </w:rPr>
        <w:t>非中标人原因导致政府采购项目未能签订合同的，在有关部门作出处理意见之日起3个工作日内，退还中标人的投标保证金；</w:t>
      </w:r>
    </w:p>
    <w:p>
      <w:pPr>
        <w:spacing w:line="360" w:lineRule="auto"/>
        <w:ind w:firstLine="420" w:firstLineChars="200"/>
        <w:rPr>
          <w:rStyle w:val="416"/>
          <w:rFonts w:ascii="宋体" w:hAnsi="宋体"/>
          <w:b/>
          <w:szCs w:val="21"/>
        </w:rPr>
      </w:pPr>
      <w:r>
        <w:rPr>
          <w:rStyle w:val="416"/>
          <w:rFonts w:hint="eastAsia" w:ascii="宋体" w:hAnsi="宋体"/>
          <w:szCs w:val="21"/>
        </w:rPr>
        <w:t>14.3.6</w:t>
      </w:r>
      <w:r>
        <w:rPr>
          <w:rStyle w:val="416"/>
          <w:rFonts w:ascii="宋体" w:hAnsi="宋体"/>
          <w:szCs w:val="21"/>
        </w:rPr>
        <w:t>有质疑、投诉的，中标候选人、提出质疑的投标人及投诉人的投标保证金在质疑、投诉处理后，按相关规定办理；其他投标人的投标保证金在评审结束后3个工作日内退还。</w:t>
      </w:r>
    </w:p>
    <w:p>
      <w:pPr>
        <w:spacing w:line="360" w:lineRule="auto"/>
        <w:ind w:firstLine="420" w:firstLineChars="200"/>
        <w:rPr>
          <w:rStyle w:val="416"/>
          <w:rFonts w:ascii="宋体" w:hAnsi="宋体"/>
          <w:szCs w:val="21"/>
        </w:rPr>
      </w:pPr>
      <w:r>
        <w:rPr>
          <w:rStyle w:val="416"/>
          <w:rFonts w:ascii="宋体" w:hAnsi="宋体"/>
          <w:szCs w:val="21"/>
        </w:rPr>
        <w:t>14.4投标人有下列情形之一的，投标保证金不予退还：</w:t>
      </w:r>
    </w:p>
    <w:p>
      <w:pPr>
        <w:spacing w:line="360" w:lineRule="auto"/>
        <w:ind w:firstLine="420" w:firstLineChars="200"/>
        <w:rPr>
          <w:rStyle w:val="416"/>
          <w:rFonts w:ascii="宋体" w:hAnsi="宋体"/>
          <w:szCs w:val="21"/>
        </w:rPr>
      </w:pPr>
      <w:r>
        <w:rPr>
          <w:rStyle w:val="416"/>
          <w:rFonts w:hint="eastAsia" w:ascii="宋体" w:hAnsi="宋体"/>
          <w:szCs w:val="21"/>
        </w:rPr>
        <w:t>14.4.1</w:t>
      </w:r>
      <w:r>
        <w:rPr>
          <w:rStyle w:val="416"/>
          <w:rFonts w:ascii="宋体" w:hAnsi="宋体"/>
          <w:szCs w:val="21"/>
        </w:rPr>
        <w:t>投标文件提交截止时间后，投标人在投标有效期内撤销投标文件的；</w:t>
      </w:r>
    </w:p>
    <w:p>
      <w:pPr>
        <w:spacing w:line="360" w:lineRule="auto"/>
        <w:ind w:firstLine="420" w:firstLineChars="200"/>
        <w:rPr>
          <w:rStyle w:val="416"/>
          <w:rFonts w:ascii="宋体" w:hAnsi="宋体"/>
          <w:szCs w:val="21"/>
        </w:rPr>
      </w:pPr>
      <w:r>
        <w:rPr>
          <w:rStyle w:val="416"/>
          <w:rFonts w:hint="eastAsia" w:ascii="宋体" w:hAnsi="宋体"/>
          <w:szCs w:val="21"/>
        </w:rPr>
        <w:t>14.4.2</w:t>
      </w:r>
      <w:r>
        <w:rPr>
          <w:rStyle w:val="416"/>
          <w:rFonts w:ascii="宋体" w:hAnsi="宋体"/>
          <w:szCs w:val="21"/>
        </w:rPr>
        <w:t>中标人无正当理由不与采购人订立合同的，或在签订合同时向采购人提出附加条件的；</w:t>
      </w:r>
    </w:p>
    <w:p>
      <w:pPr>
        <w:spacing w:line="360" w:lineRule="auto"/>
        <w:ind w:firstLine="420" w:firstLineChars="200"/>
        <w:rPr>
          <w:rStyle w:val="416"/>
          <w:rFonts w:ascii="宋体" w:hAnsi="宋体"/>
          <w:szCs w:val="21"/>
        </w:rPr>
      </w:pPr>
      <w:r>
        <w:rPr>
          <w:rStyle w:val="416"/>
          <w:rFonts w:hint="eastAsia" w:ascii="宋体" w:hAnsi="宋体"/>
          <w:szCs w:val="21"/>
        </w:rPr>
        <w:t>14.4.3</w:t>
      </w:r>
      <w:r>
        <w:rPr>
          <w:rStyle w:val="416"/>
          <w:rFonts w:ascii="宋体" w:hAnsi="宋体"/>
          <w:szCs w:val="21"/>
        </w:rPr>
        <w:t>将中标项目转让给他人，或未按相关规定将中标项目分包给他人的；</w:t>
      </w:r>
    </w:p>
    <w:p>
      <w:pPr>
        <w:spacing w:line="360" w:lineRule="auto"/>
        <w:ind w:firstLine="420" w:firstLineChars="200"/>
        <w:rPr>
          <w:rStyle w:val="416"/>
          <w:rFonts w:ascii="宋体" w:hAnsi="宋体"/>
          <w:szCs w:val="21"/>
        </w:rPr>
      </w:pPr>
      <w:r>
        <w:rPr>
          <w:rStyle w:val="416"/>
          <w:rFonts w:hint="eastAsia" w:ascii="宋体" w:hAnsi="宋体"/>
          <w:szCs w:val="21"/>
        </w:rPr>
        <w:t>14.4.4</w:t>
      </w:r>
      <w:r>
        <w:rPr>
          <w:rStyle w:val="416"/>
          <w:rFonts w:ascii="宋体" w:hAnsi="宋体"/>
          <w:szCs w:val="21"/>
        </w:rPr>
        <w:t>中标人拒绝履行合同义务的；</w:t>
      </w:r>
    </w:p>
    <w:p>
      <w:pPr>
        <w:spacing w:line="360" w:lineRule="auto"/>
        <w:ind w:firstLine="420" w:firstLineChars="200"/>
        <w:rPr>
          <w:rStyle w:val="416"/>
          <w:rFonts w:ascii="宋体" w:hAnsi="宋体"/>
          <w:szCs w:val="21"/>
        </w:rPr>
      </w:pPr>
      <w:r>
        <w:rPr>
          <w:rStyle w:val="416"/>
          <w:rFonts w:hint="eastAsia" w:ascii="宋体" w:hAnsi="宋体"/>
          <w:szCs w:val="21"/>
        </w:rPr>
        <w:t>14.4.5</w:t>
      </w:r>
      <w:r>
        <w:rPr>
          <w:rStyle w:val="416"/>
          <w:rFonts w:ascii="宋体" w:hAnsi="宋体"/>
          <w:szCs w:val="21"/>
        </w:rPr>
        <w:t xml:space="preserve">提供虚假材料谋取中标的； </w:t>
      </w:r>
    </w:p>
    <w:p>
      <w:pPr>
        <w:spacing w:line="360" w:lineRule="auto"/>
        <w:ind w:firstLine="420" w:firstLineChars="200"/>
        <w:rPr>
          <w:rStyle w:val="416"/>
          <w:rFonts w:ascii="宋体" w:hAnsi="宋体"/>
          <w:szCs w:val="21"/>
        </w:rPr>
      </w:pPr>
      <w:r>
        <w:rPr>
          <w:rStyle w:val="416"/>
          <w:rFonts w:hint="eastAsia" w:ascii="宋体" w:hAnsi="宋体"/>
          <w:szCs w:val="21"/>
        </w:rPr>
        <w:t>14.4.6</w:t>
      </w:r>
      <w:r>
        <w:rPr>
          <w:rStyle w:val="416"/>
          <w:rFonts w:ascii="宋体" w:hAnsi="宋体"/>
          <w:szCs w:val="21"/>
        </w:rPr>
        <w:t xml:space="preserve">采取不正当手段诋毁、排挤其他投标人的； </w:t>
      </w:r>
    </w:p>
    <w:p>
      <w:pPr>
        <w:spacing w:line="360" w:lineRule="auto"/>
        <w:ind w:firstLine="420" w:firstLineChars="200"/>
        <w:rPr>
          <w:rStyle w:val="416"/>
          <w:rFonts w:ascii="宋体" w:hAnsi="宋体"/>
          <w:szCs w:val="21"/>
        </w:rPr>
      </w:pPr>
      <w:r>
        <w:rPr>
          <w:rStyle w:val="416"/>
          <w:rFonts w:hint="eastAsia" w:ascii="宋体" w:hAnsi="宋体"/>
          <w:szCs w:val="21"/>
        </w:rPr>
        <w:t>14.4.7</w:t>
      </w:r>
      <w:r>
        <w:rPr>
          <w:rStyle w:val="416"/>
          <w:rFonts w:ascii="宋体" w:hAnsi="宋体"/>
          <w:szCs w:val="21"/>
        </w:rPr>
        <w:t>与</w:t>
      </w:r>
      <w:r>
        <w:rPr>
          <w:rStyle w:val="416"/>
          <w:rFonts w:hint="eastAsia" w:ascii="宋体" w:hAnsi="宋体"/>
          <w:szCs w:val="21"/>
        </w:rPr>
        <w:t>采购单位</w:t>
      </w:r>
      <w:r>
        <w:rPr>
          <w:rStyle w:val="416"/>
          <w:rFonts w:ascii="宋体" w:hAnsi="宋体"/>
          <w:szCs w:val="21"/>
        </w:rPr>
        <w:t xml:space="preserve">、其他投标人恶意串通的； </w:t>
      </w:r>
    </w:p>
    <w:p>
      <w:pPr>
        <w:spacing w:line="360" w:lineRule="auto"/>
        <w:ind w:firstLine="420" w:firstLineChars="200"/>
        <w:rPr>
          <w:rStyle w:val="416"/>
          <w:rFonts w:ascii="宋体" w:hAnsi="宋体"/>
          <w:szCs w:val="21"/>
        </w:rPr>
      </w:pPr>
      <w:r>
        <w:rPr>
          <w:rStyle w:val="416"/>
          <w:rFonts w:hint="eastAsia" w:ascii="宋体" w:hAnsi="宋体"/>
          <w:szCs w:val="21"/>
        </w:rPr>
        <w:t>14.4.8</w:t>
      </w:r>
      <w:r>
        <w:rPr>
          <w:rStyle w:val="416"/>
          <w:rFonts w:ascii="宋体" w:hAnsi="宋体"/>
          <w:szCs w:val="21"/>
        </w:rPr>
        <w:t>向</w:t>
      </w:r>
      <w:r>
        <w:rPr>
          <w:rStyle w:val="416"/>
          <w:rFonts w:hint="eastAsia" w:ascii="宋体" w:hAnsi="宋体"/>
          <w:szCs w:val="21"/>
        </w:rPr>
        <w:t>采购单位</w:t>
      </w:r>
      <w:r>
        <w:rPr>
          <w:rStyle w:val="416"/>
          <w:rFonts w:ascii="宋体" w:hAnsi="宋体"/>
          <w:szCs w:val="21"/>
        </w:rPr>
        <w:t xml:space="preserve">行贿或者提供其他不正当利益的； </w:t>
      </w:r>
    </w:p>
    <w:p>
      <w:pPr>
        <w:spacing w:line="360" w:lineRule="auto"/>
        <w:ind w:firstLine="420" w:firstLineChars="200"/>
        <w:rPr>
          <w:rStyle w:val="416"/>
          <w:rFonts w:ascii="宋体" w:hAnsi="宋体"/>
          <w:szCs w:val="21"/>
        </w:rPr>
      </w:pPr>
      <w:r>
        <w:rPr>
          <w:rStyle w:val="416"/>
          <w:rFonts w:hint="eastAsia" w:ascii="宋体" w:hAnsi="宋体"/>
          <w:szCs w:val="21"/>
        </w:rPr>
        <w:t>14.4.9</w:t>
      </w:r>
      <w:r>
        <w:rPr>
          <w:rStyle w:val="416"/>
          <w:rFonts w:ascii="宋体" w:hAnsi="宋体"/>
          <w:szCs w:val="21"/>
        </w:rPr>
        <w:t>在投标过程中与采购人进行协商投标、不按照</w:t>
      </w:r>
      <w:r>
        <w:rPr>
          <w:rStyle w:val="416"/>
          <w:rFonts w:hint="eastAsia" w:ascii="宋体" w:hAnsi="宋体"/>
          <w:szCs w:val="21"/>
        </w:rPr>
        <w:t>招</w:t>
      </w:r>
      <w:r>
        <w:rPr>
          <w:rStyle w:val="416"/>
          <w:rFonts w:ascii="宋体" w:hAnsi="宋体"/>
          <w:szCs w:val="21"/>
        </w:rPr>
        <w:t xml:space="preserve">标文件和中标人的投标文件订立合同，或者与采购人另行订立背离合同实质性内容的协议； </w:t>
      </w:r>
    </w:p>
    <w:p>
      <w:pPr>
        <w:spacing w:line="360" w:lineRule="auto"/>
        <w:ind w:firstLine="420" w:firstLineChars="200"/>
        <w:rPr>
          <w:rStyle w:val="416"/>
          <w:rFonts w:ascii="宋体" w:hAnsi="宋体"/>
          <w:szCs w:val="21"/>
        </w:rPr>
      </w:pPr>
      <w:r>
        <w:rPr>
          <w:rStyle w:val="416"/>
          <w:rFonts w:hint="eastAsia" w:ascii="宋体" w:hAnsi="宋体"/>
          <w:szCs w:val="21"/>
        </w:rPr>
        <w:t>14.4.10</w:t>
      </w:r>
      <w:r>
        <w:rPr>
          <w:rStyle w:val="416"/>
          <w:rFonts w:ascii="宋体" w:hAnsi="宋体"/>
          <w:szCs w:val="21"/>
        </w:rPr>
        <w:t>拒绝有关部门监督检查或者提供虚假情况的；</w:t>
      </w:r>
    </w:p>
    <w:p>
      <w:pPr>
        <w:spacing w:line="360" w:lineRule="auto"/>
        <w:ind w:firstLine="420" w:firstLineChars="200"/>
        <w:rPr>
          <w:rStyle w:val="416"/>
          <w:rFonts w:ascii="宋体" w:hAnsi="宋体"/>
          <w:szCs w:val="21"/>
        </w:rPr>
      </w:pPr>
      <w:r>
        <w:rPr>
          <w:rStyle w:val="416"/>
          <w:rFonts w:hint="eastAsia" w:ascii="宋体" w:hAnsi="宋体"/>
          <w:szCs w:val="21"/>
        </w:rPr>
        <w:t>14.4.11</w:t>
      </w:r>
      <w:r>
        <w:rPr>
          <w:rStyle w:val="416"/>
          <w:rFonts w:ascii="宋体" w:hAnsi="宋体"/>
          <w:szCs w:val="21"/>
        </w:rPr>
        <w:t>法律、法规规定及投标文件约定的其他情形。</w:t>
      </w:r>
    </w:p>
    <w:p>
      <w:pPr>
        <w:spacing w:line="360" w:lineRule="auto"/>
        <w:ind w:firstLine="420" w:firstLineChars="200"/>
        <w:rPr>
          <w:rStyle w:val="416"/>
          <w:rFonts w:ascii="宋体" w:hAnsi="宋体"/>
          <w:szCs w:val="21"/>
        </w:rPr>
      </w:pPr>
      <w:r>
        <w:rPr>
          <w:rStyle w:val="416"/>
          <w:rFonts w:ascii="宋体" w:hAnsi="宋体"/>
          <w:szCs w:val="21"/>
        </w:rPr>
        <w:t>投标人上述行为给采购人造成的损失超过投标保证金数额的，投标人应当对超过部分予以赔偿。</w:t>
      </w:r>
    </w:p>
    <w:p>
      <w:pPr>
        <w:spacing w:line="440" w:lineRule="exact"/>
        <w:ind w:firstLine="420" w:firstLineChars="200"/>
        <w:rPr>
          <w:rFonts w:ascii="宋体" w:hAnsi="宋体" w:cs="宋体"/>
          <w:szCs w:val="21"/>
        </w:rPr>
      </w:pPr>
      <w:r>
        <w:rPr>
          <w:rStyle w:val="416"/>
          <w:rFonts w:ascii="宋体" w:hAnsi="宋体"/>
          <w:szCs w:val="21"/>
        </w:rPr>
        <w:t>14.5</w:t>
      </w:r>
      <w:r>
        <w:rPr>
          <w:rFonts w:hint="eastAsia" w:ascii="宋体" w:hAnsi="宋体" w:cs="宋体"/>
          <w:szCs w:val="21"/>
        </w:rPr>
        <w:t>有下列情形之一的，视为投标人串通投标，视为投标无效：</w:t>
      </w:r>
    </w:p>
    <w:p>
      <w:pPr>
        <w:spacing w:line="440" w:lineRule="exact"/>
        <w:ind w:firstLine="420" w:firstLineChars="200"/>
        <w:rPr>
          <w:rFonts w:ascii="宋体" w:hAnsi="宋体" w:cs="宋体"/>
          <w:szCs w:val="21"/>
        </w:rPr>
      </w:pPr>
      <w:r>
        <w:rPr>
          <w:rFonts w:hint="eastAsia" w:ascii="宋体" w:hAnsi="宋体" w:cs="宋体"/>
          <w:szCs w:val="21"/>
        </w:rPr>
        <w:t>（1）不同投标人的投标文件由同一单位或者个人编制；</w:t>
      </w:r>
    </w:p>
    <w:p>
      <w:pPr>
        <w:spacing w:line="440" w:lineRule="exact"/>
        <w:ind w:firstLine="420" w:firstLineChars="200"/>
        <w:rPr>
          <w:rFonts w:ascii="宋体" w:hAnsi="宋体" w:cs="宋体"/>
          <w:szCs w:val="21"/>
        </w:rPr>
      </w:pPr>
      <w:r>
        <w:rPr>
          <w:rFonts w:hint="eastAsia" w:ascii="宋体" w:hAnsi="宋体" w:cs="宋体"/>
          <w:szCs w:val="21"/>
        </w:rPr>
        <w:t>（2）不同投标人委托同一单位或者个人办理投标事宜；</w:t>
      </w:r>
    </w:p>
    <w:p>
      <w:pPr>
        <w:spacing w:line="440" w:lineRule="exact"/>
        <w:ind w:firstLine="420" w:firstLineChars="200"/>
        <w:rPr>
          <w:rFonts w:ascii="宋体" w:hAnsi="宋体" w:cs="宋体"/>
          <w:szCs w:val="21"/>
        </w:rPr>
      </w:pPr>
      <w:r>
        <w:rPr>
          <w:rFonts w:hint="eastAsia" w:ascii="宋体" w:hAnsi="宋体" w:cs="宋体"/>
          <w:szCs w:val="21"/>
        </w:rPr>
        <w:t>（3）不同投标人的投标文件载明的项目管理成员或联系人员为同一人；</w:t>
      </w:r>
    </w:p>
    <w:p>
      <w:pPr>
        <w:spacing w:line="440" w:lineRule="exact"/>
        <w:ind w:firstLine="420" w:firstLineChars="200"/>
        <w:rPr>
          <w:rFonts w:ascii="宋体" w:hAnsi="宋体" w:cs="宋体"/>
          <w:szCs w:val="21"/>
        </w:rPr>
      </w:pPr>
      <w:r>
        <w:rPr>
          <w:rFonts w:hint="eastAsia" w:ascii="宋体" w:hAnsi="宋体" w:cs="宋体"/>
          <w:szCs w:val="21"/>
        </w:rPr>
        <w:t>（4）不同投标人的投标文件异常一致或者投标报价呈规律性差异；</w:t>
      </w:r>
    </w:p>
    <w:p>
      <w:pPr>
        <w:spacing w:line="440" w:lineRule="exact"/>
        <w:ind w:firstLine="420" w:firstLineChars="200"/>
        <w:rPr>
          <w:rFonts w:ascii="宋体" w:hAnsi="宋体" w:cs="宋体"/>
          <w:szCs w:val="21"/>
        </w:rPr>
      </w:pPr>
      <w:r>
        <w:rPr>
          <w:rFonts w:hint="eastAsia" w:ascii="宋体" w:hAnsi="宋体" w:cs="宋体"/>
          <w:szCs w:val="21"/>
        </w:rPr>
        <w:t>（5）不同投标人的投标文件相互混装；</w:t>
      </w:r>
    </w:p>
    <w:p>
      <w:pPr>
        <w:spacing w:line="440" w:lineRule="exact"/>
        <w:ind w:firstLine="420" w:firstLineChars="200"/>
        <w:rPr>
          <w:rFonts w:ascii="宋体" w:hAnsi="宋体" w:cs="宋体"/>
          <w:szCs w:val="21"/>
        </w:rPr>
      </w:pPr>
      <w:r>
        <w:rPr>
          <w:rFonts w:hint="eastAsia" w:ascii="宋体" w:hAnsi="宋体" w:cs="宋体"/>
          <w:szCs w:val="21"/>
        </w:rPr>
        <w:t>（6）不同投标人的投标保证金从同一单位或者个人的账户转出。</w:t>
      </w:r>
    </w:p>
    <w:p>
      <w:pPr>
        <w:spacing w:line="360" w:lineRule="auto"/>
        <w:ind w:firstLine="422" w:firstLineChars="200"/>
        <w:rPr>
          <w:rStyle w:val="416"/>
          <w:rFonts w:ascii="宋体" w:hAnsi="宋体"/>
          <w:b/>
          <w:szCs w:val="21"/>
        </w:rPr>
      </w:pPr>
      <w:r>
        <w:rPr>
          <w:rStyle w:val="416"/>
          <w:rFonts w:hint="eastAsia" w:ascii="宋体" w:hAnsi="宋体"/>
          <w:b/>
          <w:szCs w:val="21"/>
        </w:rPr>
        <w:t>14.6</w:t>
      </w:r>
      <w:r>
        <w:rPr>
          <w:rStyle w:val="416"/>
          <w:rFonts w:ascii="宋体" w:hAnsi="宋体"/>
          <w:b/>
          <w:szCs w:val="21"/>
        </w:rPr>
        <w:t>投标人在本项目投标过程中有下列行为之一的，中标无效，给采购人造成的损失超过投标保证金数额的，投标人还应对超过部分予以赔偿。构成犯罪的，依法追究刑事责任。</w:t>
      </w:r>
    </w:p>
    <w:p>
      <w:pPr>
        <w:spacing w:line="360" w:lineRule="auto"/>
        <w:ind w:firstLine="420" w:firstLineChars="200"/>
        <w:jc w:val="left"/>
        <w:rPr>
          <w:rStyle w:val="416"/>
          <w:rFonts w:ascii="宋体" w:hAnsi="宋体"/>
        </w:rPr>
      </w:pPr>
      <w:r>
        <w:rPr>
          <w:rStyle w:val="416"/>
          <w:rFonts w:hint="eastAsia" w:ascii="宋体" w:hAnsi="宋体"/>
        </w:rPr>
        <w:t>14.6.1</w:t>
      </w:r>
      <w:r>
        <w:rPr>
          <w:rStyle w:val="416"/>
          <w:rFonts w:ascii="宋体" w:hAnsi="宋体"/>
        </w:rPr>
        <w:t>中标后无正当理由不与</w:t>
      </w:r>
      <w:r>
        <w:rPr>
          <w:rStyle w:val="416"/>
          <w:rFonts w:hint="eastAsia" w:ascii="宋体" w:hAnsi="宋体"/>
        </w:rPr>
        <w:t>采购单位</w:t>
      </w:r>
      <w:r>
        <w:rPr>
          <w:rStyle w:val="416"/>
          <w:rFonts w:ascii="宋体" w:hAnsi="宋体"/>
        </w:rPr>
        <w:t>签订合同的；</w:t>
      </w:r>
    </w:p>
    <w:p>
      <w:pPr>
        <w:spacing w:line="360" w:lineRule="auto"/>
        <w:ind w:firstLine="420" w:firstLineChars="200"/>
        <w:jc w:val="left"/>
        <w:rPr>
          <w:rStyle w:val="416"/>
          <w:rFonts w:ascii="宋体" w:hAnsi="宋体"/>
          <w:szCs w:val="21"/>
        </w:rPr>
      </w:pPr>
      <w:r>
        <w:rPr>
          <w:rStyle w:val="416"/>
          <w:rFonts w:hint="eastAsia" w:ascii="宋体" w:hAnsi="宋体"/>
        </w:rPr>
        <w:t>14.6.2</w:t>
      </w:r>
      <w:r>
        <w:rPr>
          <w:rStyle w:val="416"/>
          <w:rFonts w:ascii="宋体" w:hAnsi="宋体"/>
          <w:szCs w:val="21"/>
        </w:rPr>
        <w:t>在签订合同时向采购人提出附加条件的；</w:t>
      </w:r>
    </w:p>
    <w:p>
      <w:pPr>
        <w:spacing w:line="360" w:lineRule="auto"/>
        <w:ind w:firstLine="420" w:firstLineChars="200"/>
        <w:jc w:val="left"/>
        <w:rPr>
          <w:rStyle w:val="416"/>
          <w:rFonts w:ascii="宋体" w:hAnsi="宋体"/>
          <w:szCs w:val="21"/>
        </w:rPr>
      </w:pPr>
      <w:r>
        <w:rPr>
          <w:rStyle w:val="416"/>
          <w:rFonts w:hint="eastAsia" w:ascii="宋体" w:hAnsi="宋体"/>
        </w:rPr>
        <w:t>14.6.3</w:t>
      </w:r>
      <w:r>
        <w:rPr>
          <w:rStyle w:val="416"/>
          <w:rFonts w:ascii="宋体" w:hAnsi="宋体"/>
          <w:szCs w:val="21"/>
        </w:rPr>
        <w:t>将中标项目转让给他人、或在投标文件中未说明，将中标项目分包给他人的；</w:t>
      </w:r>
    </w:p>
    <w:p>
      <w:pPr>
        <w:spacing w:line="360" w:lineRule="auto"/>
        <w:ind w:firstLine="420" w:firstLineChars="200"/>
        <w:rPr>
          <w:rStyle w:val="416"/>
          <w:rFonts w:ascii="宋体" w:hAnsi="宋体"/>
        </w:rPr>
      </w:pPr>
      <w:r>
        <w:rPr>
          <w:rStyle w:val="416"/>
          <w:rFonts w:hint="eastAsia" w:ascii="宋体" w:hAnsi="宋体"/>
        </w:rPr>
        <w:t>14.6.4</w:t>
      </w:r>
      <w:r>
        <w:rPr>
          <w:rStyle w:val="416"/>
          <w:rFonts w:ascii="宋体" w:hAnsi="宋体"/>
          <w:szCs w:val="21"/>
        </w:rPr>
        <w:t>投标人相互串通或者与采购人串通的；</w:t>
      </w:r>
    </w:p>
    <w:p>
      <w:pPr>
        <w:spacing w:line="360" w:lineRule="auto"/>
        <w:ind w:firstLine="420" w:firstLineChars="200"/>
        <w:rPr>
          <w:rStyle w:val="416"/>
          <w:rFonts w:ascii="宋体" w:hAnsi="宋体"/>
          <w:szCs w:val="21"/>
        </w:rPr>
      </w:pPr>
      <w:r>
        <w:rPr>
          <w:rStyle w:val="416"/>
          <w:rFonts w:hint="eastAsia" w:ascii="宋体" w:hAnsi="宋体"/>
        </w:rPr>
        <w:t>14.6.5</w:t>
      </w:r>
      <w:r>
        <w:rPr>
          <w:rStyle w:val="416"/>
          <w:rFonts w:ascii="宋体" w:hAnsi="宋体"/>
          <w:szCs w:val="21"/>
        </w:rPr>
        <w:t>投标人以向采购人或者</w:t>
      </w:r>
      <w:r>
        <w:rPr>
          <w:rStyle w:val="416"/>
          <w:rFonts w:hint="eastAsia" w:ascii="宋体" w:hAnsi="宋体"/>
          <w:szCs w:val="21"/>
        </w:rPr>
        <w:t>评标委员会</w:t>
      </w:r>
      <w:r>
        <w:rPr>
          <w:rStyle w:val="416"/>
          <w:rFonts w:ascii="宋体" w:hAnsi="宋体"/>
          <w:szCs w:val="21"/>
        </w:rPr>
        <w:t>行贿的手段谋取中标的；</w:t>
      </w:r>
    </w:p>
    <w:p>
      <w:pPr>
        <w:spacing w:line="360" w:lineRule="auto"/>
        <w:ind w:firstLine="420" w:firstLineChars="200"/>
        <w:rPr>
          <w:rStyle w:val="416"/>
          <w:rFonts w:ascii="宋体" w:hAnsi="宋体"/>
          <w:szCs w:val="21"/>
        </w:rPr>
      </w:pPr>
      <w:r>
        <w:rPr>
          <w:rStyle w:val="416"/>
          <w:rFonts w:hint="eastAsia" w:ascii="宋体" w:hAnsi="宋体"/>
        </w:rPr>
        <w:t>14.6.6</w:t>
      </w:r>
      <w:r>
        <w:rPr>
          <w:rStyle w:val="416"/>
          <w:rFonts w:ascii="宋体" w:hAnsi="宋体"/>
          <w:szCs w:val="21"/>
        </w:rPr>
        <w:t>投标人以他人名义投标响应或者以其他方式弄虚作假，骗取中标的；</w:t>
      </w:r>
    </w:p>
    <w:p>
      <w:pPr>
        <w:spacing w:line="360" w:lineRule="auto"/>
        <w:ind w:firstLine="420" w:firstLineChars="200"/>
        <w:rPr>
          <w:rStyle w:val="416"/>
          <w:rFonts w:ascii="宋体" w:hAnsi="宋体"/>
          <w:szCs w:val="21"/>
        </w:rPr>
      </w:pPr>
      <w:r>
        <w:rPr>
          <w:rStyle w:val="416"/>
          <w:rFonts w:hint="eastAsia" w:ascii="宋体" w:hAnsi="宋体"/>
        </w:rPr>
        <w:t>14.6.7</w:t>
      </w:r>
      <w:r>
        <w:rPr>
          <w:rStyle w:val="416"/>
          <w:rFonts w:ascii="宋体" w:hAnsi="宋体"/>
          <w:szCs w:val="21"/>
        </w:rPr>
        <w:t>违法与采购人就价格等实质性内容进行投标，影响中标结果的；</w:t>
      </w:r>
    </w:p>
    <w:p>
      <w:pPr>
        <w:spacing w:line="360" w:lineRule="auto"/>
        <w:ind w:firstLine="420" w:firstLineChars="200"/>
        <w:rPr>
          <w:rStyle w:val="416"/>
          <w:rFonts w:ascii="宋体" w:hAnsi="宋体"/>
          <w:szCs w:val="21"/>
        </w:rPr>
      </w:pPr>
      <w:r>
        <w:rPr>
          <w:rStyle w:val="416"/>
          <w:rFonts w:hint="eastAsia" w:ascii="宋体" w:hAnsi="宋体"/>
        </w:rPr>
        <w:t>14.6.8</w:t>
      </w:r>
      <w:r>
        <w:rPr>
          <w:rStyle w:val="416"/>
          <w:rFonts w:ascii="宋体" w:hAnsi="宋体"/>
          <w:szCs w:val="21"/>
        </w:rPr>
        <w:t>法律、法规规定及投标文件约定的其他情形。</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.投标有效期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投标有效期见“投标人须知前附表”的约定。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在投标有效期内，投标人不得要求撤销或修改其投标文件。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投标有效期从投标文件提交截止时间算起。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投标文件和其投标文件所有内容。提出投标有效期的延长要求和中标候选人对该要求的答复均须采用书面形式。</w:t>
      </w:r>
    </w:p>
    <w:p>
      <w:pPr>
        <w:pStyle w:val="29"/>
        <w:spacing w:line="360" w:lineRule="auto"/>
        <w:ind w:firstLine="422" w:firstLineChars="200"/>
        <w:rPr>
          <w:rFonts w:hAnsi="宋体" w:cs="宋体"/>
          <w:b/>
        </w:rPr>
      </w:pPr>
      <w:r>
        <w:rPr>
          <w:rFonts w:hAnsi="宋体" w:cs="宋体"/>
          <w:b/>
        </w:rPr>
        <w:t>16</w:t>
      </w:r>
      <w:r>
        <w:rPr>
          <w:rFonts w:hint="eastAsia" w:hAnsi="宋体" w:cs="宋体"/>
          <w:b/>
        </w:rPr>
        <w:t>.投标文件的签署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投标人应按招标文件约定的格式，编制并提交投标文件。</w:t>
      </w:r>
    </w:p>
    <w:p>
      <w:pPr>
        <w:spacing w:line="360" w:lineRule="auto"/>
        <w:ind w:firstLine="420" w:firstLineChars="200"/>
        <w:rPr>
          <w:rFonts w:ascii="宋体" w:hAnsi="宋体" w:cs="宋体"/>
          <w:szCs w:val="21"/>
        </w:rPr>
      </w:pPr>
      <w:r>
        <w:rPr>
          <w:rFonts w:ascii="宋体" w:hAnsi="宋体" w:cs="宋体"/>
          <w:szCs w:val="21"/>
        </w:rPr>
        <w:t>16.2</w:t>
      </w:r>
      <w:r>
        <w:rPr>
          <w:rFonts w:hint="eastAsia" w:ascii="宋体" w:hAnsi="宋体" w:cs="宋体"/>
          <w:szCs w:val="21"/>
        </w:rPr>
        <w:t>除投标人对错误处须修改外，全套投标文件应无涂改或行间插字和增删。如有修改，修改处应由投标人加盖投标人公章并经法定代表人或其委托代理人签字或加盖印章。投标文件应尽量避免以涂改及行间插字方式进行修改，若投标文件存在涂改及行间插字，采购人不承担任何可能因此而造成的辨识错误。</w:t>
      </w:r>
    </w:p>
    <w:p>
      <w:pPr>
        <w:spacing w:line="360" w:lineRule="auto"/>
        <w:ind w:firstLine="420" w:firstLineChars="200"/>
        <w:rPr>
          <w:rFonts w:hAnsi="宋体" w:cs="宋体"/>
          <w:spacing w:val="-2"/>
        </w:rPr>
      </w:pPr>
      <w:r>
        <w:rPr>
          <w:rFonts w:ascii="宋体" w:hAnsi="宋体" w:cs="宋体"/>
          <w:szCs w:val="21"/>
        </w:rPr>
        <w:t>16.</w:t>
      </w:r>
      <w:bookmarkStart w:id="73" w:name="_Toc476584424"/>
      <w:r>
        <w:rPr>
          <w:rFonts w:hint="eastAsia" w:ascii="宋体" w:hAnsi="宋体" w:cs="宋体"/>
          <w:szCs w:val="21"/>
        </w:rPr>
        <w:t>3</w:t>
      </w:r>
      <w:r>
        <w:rPr>
          <w:rFonts w:hint="eastAsia" w:hAnsi="宋体" w:cs="宋体"/>
          <w:b/>
        </w:rPr>
        <w:t>投标文件封面、投标函</w:t>
      </w:r>
      <w:r>
        <w:rPr>
          <w:rFonts w:hint="eastAsia" w:hAnsi="宋体" w:cs="宋体"/>
          <w:b/>
          <w:spacing w:val="-2"/>
        </w:rPr>
        <w:t>、 报价表、响应表等</w:t>
      </w:r>
      <w:r>
        <w:rPr>
          <w:rFonts w:hint="eastAsia" w:hAnsi="宋体" w:cs="宋体"/>
          <w:b/>
        </w:rPr>
        <w:t>均应加盖投标人公章并经法定代表人盖章或委托代理人签字或加盖印章。投标文件</w:t>
      </w:r>
      <w:r>
        <w:rPr>
          <w:rFonts w:hint="eastAsia" w:hAnsi="宋体" w:cs="宋体"/>
          <w:b/>
          <w:spacing w:val="-2"/>
        </w:rPr>
        <w:t>封面、投标函、报价表、响应表不符合投标文件要求的，视为无效标。</w:t>
      </w:r>
      <w:r>
        <w:rPr>
          <w:rFonts w:hint="eastAsia" w:hAnsi="宋体" w:cs="宋体"/>
        </w:rPr>
        <w:t>由委托代理人签字或盖章的，在投标文件中须同时提交法定代表人授权委托书。法定代表人授权委托书格式、签字</w:t>
      </w:r>
      <w:r>
        <w:rPr>
          <w:rFonts w:hint="eastAsia" w:hAnsi="宋体" w:cs="宋体"/>
          <w:spacing w:val="-2"/>
        </w:rPr>
        <w:t>盖章及内容均应符合投标文件要求。</w:t>
      </w:r>
    </w:p>
    <w:p>
      <w:pPr>
        <w:pStyle w:val="5"/>
        <w:spacing w:line="360" w:lineRule="auto"/>
        <w:ind w:firstLine="422" w:firstLineChars="200"/>
        <w:rPr>
          <w:rFonts w:cs="宋体"/>
        </w:rPr>
      </w:pPr>
      <w:bookmarkStart w:id="74" w:name="_Toc54941335"/>
      <w:r>
        <w:rPr>
          <w:rFonts w:hint="eastAsia" w:cs="宋体"/>
        </w:rPr>
        <w:t>四、投标文件的</w:t>
      </w:r>
      <w:bookmarkEnd w:id="73"/>
      <w:r>
        <w:rPr>
          <w:rFonts w:hint="eastAsia" w:cs="宋体"/>
        </w:rPr>
        <w:t>提交</w:t>
      </w:r>
      <w:bookmarkEnd w:id="74"/>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Style w:val="416"/>
          <w:rFonts w:ascii="宋体" w:hAnsi="宋体"/>
          <w:szCs w:val="21"/>
        </w:rPr>
      </w:pPr>
      <w:r>
        <w:rPr>
          <w:rStyle w:val="416"/>
          <w:rFonts w:ascii="宋体" w:hAnsi="宋体"/>
          <w:szCs w:val="21"/>
        </w:rPr>
        <w:t>17.1投标文件正本一</w:t>
      </w:r>
      <w:r>
        <w:rPr>
          <w:rStyle w:val="416"/>
          <w:rFonts w:hint="eastAsia" w:ascii="宋体" w:hAnsi="宋体"/>
          <w:szCs w:val="21"/>
        </w:rPr>
        <w:t>份</w:t>
      </w:r>
      <w:r>
        <w:rPr>
          <w:rStyle w:val="416"/>
          <w:rFonts w:ascii="宋体" w:hAnsi="宋体"/>
          <w:szCs w:val="21"/>
        </w:rPr>
        <w:t>，副本</w:t>
      </w:r>
      <w:r>
        <w:rPr>
          <w:rStyle w:val="416"/>
          <w:rFonts w:hint="eastAsia" w:ascii="宋体" w:hAnsi="宋体"/>
          <w:szCs w:val="21"/>
        </w:rPr>
        <w:t>两份，盖章电子版文件一份（U盘形式），</w:t>
      </w:r>
      <w:r>
        <w:rPr>
          <w:rFonts w:hint="eastAsia" w:ascii="宋体" w:hAnsi="宋体"/>
          <w:szCs w:val="21"/>
        </w:rPr>
        <w:t>分开装订、合并密封</w:t>
      </w:r>
      <w:r>
        <w:rPr>
          <w:rFonts w:ascii="宋体" w:hAnsi="宋体"/>
          <w:szCs w:val="21"/>
        </w:rPr>
        <w:t>。</w:t>
      </w:r>
      <w:r>
        <w:rPr>
          <w:rStyle w:val="416"/>
          <w:rFonts w:ascii="宋体" w:hAnsi="宋体"/>
          <w:szCs w:val="21"/>
        </w:rPr>
        <w:t>正本和副本封面均需法定代表人（或</w:t>
      </w:r>
      <w:r>
        <w:rPr>
          <w:rStyle w:val="416"/>
          <w:rFonts w:hint="eastAsia" w:ascii="宋体" w:hAnsi="宋体"/>
          <w:szCs w:val="21"/>
        </w:rPr>
        <w:t>委托代理人</w:t>
      </w:r>
      <w:r>
        <w:rPr>
          <w:rStyle w:val="416"/>
          <w:rFonts w:ascii="宋体" w:hAnsi="宋体"/>
          <w:szCs w:val="21"/>
        </w:rPr>
        <w:t>）签字或盖章并加盖公章，若未按上述要求签署的投标文件将被拒绝。投标人将投标文件（正本一</w:t>
      </w:r>
      <w:r>
        <w:rPr>
          <w:rStyle w:val="416"/>
          <w:rFonts w:hint="eastAsia" w:ascii="宋体" w:hAnsi="宋体"/>
          <w:szCs w:val="21"/>
        </w:rPr>
        <w:t>份</w:t>
      </w:r>
      <w:r>
        <w:rPr>
          <w:rStyle w:val="416"/>
          <w:rFonts w:ascii="宋体" w:hAnsi="宋体"/>
          <w:szCs w:val="21"/>
        </w:rPr>
        <w:t>、副本</w:t>
      </w:r>
      <w:r>
        <w:rPr>
          <w:rStyle w:val="416"/>
          <w:rFonts w:hint="eastAsia" w:ascii="宋体" w:hAnsi="宋体"/>
          <w:szCs w:val="21"/>
        </w:rPr>
        <w:t>两份、盖章电子版文件一份（U盘形式）</w:t>
      </w:r>
      <w:r>
        <w:rPr>
          <w:rStyle w:val="416"/>
          <w:rFonts w:ascii="宋体" w:hAnsi="宋体"/>
          <w:szCs w:val="21"/>
        </w:rPr>
        <w:t>）装在一个密封袋内，</w:t>
      </w:r>
      <w:r>
        <w:rPr>
          <w:rStyle w:val="416"/>
          <w:rFonts w:ascii="宋体" w:hAnsi="宋体"/>
          <w:b/>
          <w:bCs/>
          <w:szCs w:val="21"/>
        </w:rPr>
        <w:t>封口处应加盖公章</w:t>
      </w:r>
      <w:r>
        <w:rPr>
          <w:rStyle w:val="416"/>
          <w:rFonts w:ascii="宋体" w:hAnsi="宋体"/>
          <w:szCs w:val="21"/>
        </w:rPr>
        <w:t>，袋面注明投标人名称及项目名称等。投标文件不应有涂改、增删或字迹潦草之处，如有必须修改的，修改处应有投标人加盖公章或法定代表人（或</w:t>
      </w:r>
      <w:r>
        <w:rPr>
          <w:rStyle w:val="416"/>
          <w:rFonts w:hint="eastAsia" w:ascii="宋体" w:hAnsi="宋体"/>
          <w:szCs w:val="21"/>
        </w:rPr>
        <w:t>委托代理人</w:t>
      </w:r>
      <w:r>
        <w:rPr>
          <w:rStyle w:val="416"/>
          <w:rFonts w:ascii="宋体" w:hAnsi="宋体"/>
          <w:szCs w:val="21"/>
        </w:rPr>
        <w:t>）的签字或盖章并确保正副本一致，若正副本不一致，以正本为准。</w:t>
      </w:r>
    </w:p>
    <w:p>
      <w:pPr>
        <w:spacing w:line="360" w:lineRule="auto"/>
        <w:ind w:firstLine="420" w:firstLineChars="200"/>
        <w:rPr>
          <w:rStyle w:val="416"/>
          <w:rFonts w:ascii="宋体" w:hAnsi="宋体"/>
          <w:szCs w:val="21"/>
        </w:rPr>
      </w:pPr>
      <w:r>
        <w:rPr>
          <w:rStyle w:val="416"/>
          <w:rFonts w:ascii="宋体" w:hAnsi="宋体"/>
          <w:szCs w:val="21"/>
        </w:rPr>
        <w:t>17.2未按17.1要求密封和标记的投标文件，将不被接受。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.投标时间</w:t>
      </w:r>
    </w:p>
    <w:p>
      <w:pPr>
        <w:spacing w:line="360" w:lineRule="auto"/>
        <w:ind w:firstLine="420" w:firstLineChars="200"/>
        <w:jc w:val="left"/>
        <w:rPr>
          <w:rStyle w:val="416"/>
          <w:rFonts w:ascii="宋体" w:hAnsi="宋体"/>
          <w:szCs w:val="21"/>
        </w:rPr>
      </w:pPr>
      <w:r>
        <w:rPr>
          <w:rStyle w:val="416"/>
          <w:rFonts w:ascii="宋体" w:hAnsi="宋体"/>
          <w:szCs w:val="21"/>
        </w:rPr>
        <w:t>18.1投标人应在投标人须知前附表中约定的提交投标文件截止时间前将投标文件提交至指定地点。逾期送达或者未按要求送达指定地点的投标文件，</w:t>
      </w:r>
      <w:r>
        <w:rPr>
          <w:rStyle w:val="416"/>
          <w:rFonts w:hint="eastAsia" w:ascii="宋体" w:hAnsi="宋体"/>
          <w:szCs w:val="21"/>
        </w:rPr>
        <w:t>采购单位</w:t>
      </w:r>
      <w:r>
        <w:rPr>
          <w:rStyle w:val="416"/>
          <w:rFonts w:ascii="宋体" w:hAnsi="宋体"/>
          <w:szCs w:val="21"/>
        </w:rPr>
        <w:t>不予受理。</w:t>
      </w:r>
    </w:p>
    <w:p>
      <w:pPr>
        <w:spacing w:line="360" w:lineRule="auto"/>
        <w:ind w:firstLine="420" w:firstLineChars="200"/>
        <w:jc w:val="left"/>
        <w:rPr>
          <w:rStyle w:val="416"/>
          <w:rFonts w:ascii="宋体" w:hAnsi="宋体"/>
          <w:szCs w:val="21"/>
        </w:rPr>
      </w:pPr>
      <w:r>
        <w:rPr>
          <w:rStyle w:val="416"/>
          <w:rFonts w:ascii="宋体" w:hAnsi="宋体"/>
          <w:szCs w:val="21"/>
        </w:rPr>
        <w:t>18.2采购人有权按本须知的约定，通过修</w:t>
      </w:r>
      <w:r>
        <w:rPr>
          <w:rStyle w:val="416"/>
          <w:rFonts w:hint="eastAsia" w:ascii="宋体" w:hAnsi="宋体"/>
          <w:szCs w:val="21"/>
        </w:rPr>
        <w:t>改</w:t>
      </w:r>
      <w:r>
        <w:rPr>
          <w:rStyle w:val="416"/>
          <w:rFonts w:ascii="宋体" w:hAnsi="宋体"/>
          <w:szCs w:val="21"/>
        </w:rPr>
        <w:t>投标文件相关条款以延长提交投标文件截止时间。在此情况下，采购人和投标人受提交投标文件截止时间制约的所有权利和义务均应延长至新的提交投标文件截止时间。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.投标文件的修改与撤回</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19.1投标人提交投标文件以后，在约定的提交投标文件截止时间之前，可以撤回已提交的投标文件，补充修改后重新递交。</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2在投标截止时间之后，投标人不得对其投标文件做任何修改。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3在约定的投标有效期内，投标人不得撤回其投标文件。</w:t>
      </w:r>
    </w:p>
    <w:p>
      <w:pPr>
        <w:pStyle w:val="5"/>
        <w:spacing w:line="360" w:lineRule="auto"/>
        <w:ind w:firstLine="422" w:firstLineChars="200"/>
        <w:rPr>
          <w:rFonts w:cs="宋体"/>
        </w:rPr>
      </w:pPr>
      <w:bookmarkStart w:id="75" w:name="_Toc476584425"/>
      <w:bookmarkStart w:id="76" w:name="_Toc54941336"/>
      <w:r>
        <w:rPr>
          <w:rFonts w:hint="eastAsia" w:cs="宋体"/>
        </w:rPr>
        <w:t>五、</w:t>
      </w:r>
      <w:bookmarkEnd w:id="75"/>
      <w:r>
        <w:rPr>
          <w:rFonts w:hint="eastAsia" w:cs="宋体"/>
        </w:rPr>
        <w:t>开标</w:t>
      </w:r>
      <w:bookmarkEnd w:id="76"/>
    </w:p>
    <w:p>
      <w:pPr>
        <w:spacing w:line="360" w:lineRule="auto"/>
        <w:ind w:firstLine="422" w:firstLineChars="200"/>
        <w:jc w:val="left"/>
        <w:rPr>
          <w:rStyle w:val="416"/>
          <w:rFonts w:ascii="宋体" w:hAnsi="宋体" w:cs="宋体"/>
          <w:b/>
          <w:bCs/>
          <w:szCs w:val="21"/>
        </w:rPr>
      </w:pPr>
      <w:r>
        <w:rPr>
          <w:rStyle w:val="416"/>
          <w:rFonts w:hint="eastAsia" w:ascii="宋体" w:hAnsi="宋体" w:cs="宋体"/>
          <w:b/>
          <w:bCs/>
          <w:szCs w:val="21"/>
        </w:rPr>
        <w:t>20.</w:t>
      </w:r>
      <w:r>
        <w:rPr>
          <w:rFonts w:hint="eastAsia" w:hAnsi="宋体" w:cs="宋体"/>
          <w:b/>
          <w:bCs/>
          <w:szCs w:val="21"/>
        </w:rPr>
        <w:t>本项目投标文件采取邮寄方式或现场递交，投标人可不到场开标。</w:t>
      </w:r>
    </w:p>
    <w:p>
      <w:pPr>
        <w:spacing w:line="360" w:lineRule="auto"/>
        <w:ind w:firstLine="422" w:firstLineChars="200"/>
        <w:jc w:val="left"/>
        <w:rPr>
          <w:rStyle w:val="416"/>
          <w:rFonts w:ascii="宋体" w:hAnsi="宋体"/>
          <w:szCs w:val="21"/>
        </w:rPr>
      </w:pPr>
      <w:r>
        <w:rPr>
          <w:rStyle w:val="416"/>
          <w:rFonts w:ascii="宋体" w:hAnsi="宋体" w:cs="宋体"/>
          <w:b/>
          <w:bCs/>
          <w:szCs w:val="21"/>
        </w:rPr>
        <w:t>21</w:t>
      </w:r>
      <w:r>
        <w:rPr>
          <w:rStyle w:val="416"/>
          <w:rFonts w:hint="eastAsia" w:ascii="宋体" w:hAnsi="宋体" w:cs="宋体"/>
          <w:b/>
          <w:bCs/>
          <w:szCs w:val="21"/>
        </w:rPr>
        <w:t>.开</w:t>
      </w:r>
      <w:r>
        <w:rPr>
          <w:rStyle w:val="416"/>
          <w:rFonts w:ascii="宋体" w:hAnsi="宋体" w:cs="宋体"/>
          <w:b/>
          <w:bCs/>
          <w:szCs w:val="21"/>
        </w:rPr>
        <w:t>标程序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21.1开标由采购单位代表主持，主持人按下列程序进行：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21.1.2</w:t>
      </w:r>
      <w:r>
        <w:rPr>
          <w:rFonts w:hint="eastAsia" w:ascii="宋体" w:hAnsi="宋体" w:cs="宋体"/>
        </w:rPr>
        <w:t>由采购人检查投标文件的密封情况及投标保证金到账情况，并在报价记录表上签字确认</w:t>
      </w:r>
      <w:r>
        <w:rPr>
          <w:rFonts w:hint="eastAsia" w:ascii="宋体" w:hAnsi="宋体" w:cs="宋体"/>
          <w:color w:val="000000"/>
          <w:szCs w:val="21"/>
        </w:rPr>
        <w:t>；</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21.1.3唱标；</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21.1.4暂时休会，进入评审阶段；</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21.1.5</w:t>
      </w:r>
      <w:r>
        <w:rPr>
          <w:rStyle w:val="416"/>
          <w:rFonts w:ascii="宋体" w:hAnsi="宋体"/>
          <w:szCs w:val="21"/>
        </w:rPr>
        <w:t>复会，宣布评审结果。</w:t>
      </w:r>
    </w:p>
    <w:p>
      <w:pPr>
        <w:spacing w:line="360" w:lineRule="auto"/>
        <w:ind w:firstLine="420" w:firstLineChars="200"/>
        <w:jc w:val="left"/>
        <w:rPr>
          <w:rStyle w:val="416"/>
          <w:rFonts w:ascii="宋体" w:hAnsi="宋体"/>
          <w:szCs w:val="21"/>
        </w:rPr>
      </w:pPr>
      <w:r>
        <w:rPr>
          <w:rStyle w:val="416"/>
          <w:rFonts w:ascii="宋体" w:hAnsi="宋体"/>
          <w:szCs w:val="21"/>
        </w:rPr>
        <w:t xml:space="preserve">21.2 </w:t>
      </w:r>
      <w:r>
        <w:rPr>
          <w:rStyle w:val="416"/>
          <w:rFonts w:hint="eastAsia" w:ascii="宋体" w:hAnsi="宋体" w:cs="宋体"/>
          <w:bCs/>
          <w:szCs w:val="21"/>
        </w:rPr>
        <w:t>采购单位</w:t>
      </w:r>
      <w:r>
        <w:rPr>
          <w:rStyle w:val="416"/>
          <w:rFonts w:ascii="宋体" w:hAnsi="宋体" w:cs="宋体"/>
          <w:bCs/>
          <w:szCs w:val="21"/>
        </w:rPr>
        <w:t>审查投标人的投标保证金缴纳情况，以实际到账时间为准（投标保证金实际到账时间在投标文件约定时间之后的，投标响应无效）。</w:t>
      </w:r>
    </w:p>
    <w:p>
      <w:pPr>
        <w:spacing w:line="360" w:lineRule="auto"/>
        <w:ind w:firstLine="420" w:firstLineChars="200"/>
        <w:jc w:val="left"/>
        <w:rPr>
          <w:rStyle w:val="416"/>
          <w:rFonts w:ascii="宋体" w:hAnsi="宋体"/>
          <w:szCs w:val="21"/>
        </w:rPr>
      </w:pPr>
      <w:r>
        <w:rPr>
          <w:rStyle w:val="416"/>
          <w:rFonts w:ascii="宋体" w:hAnsi="宋体"/>
          <w:szCs w:val="21"/>
        </w:rPr>
        <w:t>21.3</w:t>
      </w:r>
      <w:r>
        <w:rPr>
          <w:rStyle w:val="416"/>
          <w:rFonts w:ascii="宋体" w:hAnsi="宋体" w:cs="宋体"/>
          <w:b/>
          <w:bCs/>
          <w:szCs w:val="21"/>
        </w:rPr>
        <w:t>投标人必须对其投标文件中所有资料的真实性负责。若发现投标人有弄虚作假行为的，投标响应无效，由相关管理部门按照投标文件相应条款对其做相应处罚。</w:t>
      </w:r>
    </w:p>
    <w:p>
      <w:pPr>
        <w:spacing w:line="360" w:lineRule="auto"/>
        <w:ind w:firstLine="422" w:firstLineChars="200"/>
        <w:rPr>
          <w:rFonts w:ascii="宋体" w:cs="宋体"/>
          <w:b/>
          <w:szCs w:val="21"/>
        </w:rPr>
      </w:pPr>
      <w:r>
        <w:rPr>
          <w:rFonts w:ascii="宋体" w:hAnsi="宋体" w:cs="宋体"/>
          <w:b/>
          <w:szCs w:val="21"/>
        </w:rPr>
        <w:t>22</w:t>
      </w:r>
      <w:r>
        <w:rPr>
          <w:rFonts w:hint="eastAsia" w:ascii="宋体" w:hAnsi="宋体" w:cs="宋体"/>
          <w:b/>
          <w:szCs w:val="21"/>
        </w:rPr>
        <w:t>.投标文件的有效性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投标文件逾期提交的，将不予受理。</w:t>
      </w:r>
      <w:r>
        <w:rPr>
          <w:rFonts w:ascii="宋体" w:hAnsi="宋体" w:cs="宋体"/>
          <w:szCs w:val="21"/>
        </w:rPr>
        <w:t xml:space="preserve"> </w:t>
      </w:r>
    </w:p>
    <w:p>
      <w:pPr>
        <w:spacing w:line="360" w:lineRule="auto"/>
        <w:ind w:firstLine="420" w:firstLineChars="200"/>
        <w:rPr>
          <w:rFonts w:ascii="宋体" w:cs="宋体"/>
          <w:szCs w:val="21"/>
        </w:rPr>
      </w:pPr>
      <w:r>
        <w:rPr>
          <w:rFonts w:ascii="宋体" w:hAnsi="宋体" w:cs="宋体"/>
          <w:szCs w:val="21"/>
        </w:rPr>
        <w:t>22.2</w:t>
      </w:r>
      <w:r>
        <w:rPr>
          <w:rFonts w:hint="eastAsia" w:ascii="宋体" w:hAnsi="宋体" w:cs="宋体"/>
          <w:szCs w:val="21"/>
        </w:rPr>
        <w:t>投标过程中发现有下列情况的，经评标委员会评审后，认定为投标无效：</w:t>
      </w:r>
    </w:p>
    <w:p>
      <w:pPr>
        <w:spacing w:line="360" w:lineRule="auto"/>
        <w:ind w:firstLine="420" w:firstLineChars="200"/>
        <w:rPr>
          <w:rFonts w:ascii="宋体" w:cs="宋体"/>
          <w:szCs w:val="21"/>
        </w:rPr>
      </w:pPr>
      <w:r>
        <w:rPr>
          <w:rFonts w:ascii="宋体" w:hAnsi="宋体" w:cs="宋体"/>
          <w:szCs w:val="21"/>
        </w:rPr>
        <w:t>22.2.1</w:t>
      </w:r>
      <w:r>
        <w:rPr>
          <w:rFonts w:hint="eastAsia" w:ascii="宋体" w:hAnsi="宋体" w:cs="宋体"/>
          <w:color w:val="000000"/>
          <w:szCs w:val="21"/>
        </w:rPr>
        <w:t>投标人经查验不合格的；</w:t>
      </w:r>
      <w:r>
        <w:rPr>
          <w:rFonts w:asci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22.2.2</w:t>
      </w:r>
      <w:r>
        <w:rPr>
          <w:rFonts w:hint="eastAsia" w:ascii="宋体" w:hAnsi="宋体" w:cs="宋体"/>
          <w:color w:val="000000"/>
        </w:rPr>
        <w:t>投标文件封面、投标函、报价表、响应表</w:t>
      </w:r>
      <w:r>
        <w:rPr>
          <w:rFonts w:hint="eastAsia" w:ascii="宋体" w:hAnsi="宋体" w:cs="宋体"/>
          <w:color w:val="000000"/>
          <w:szCs w:val="21"/>
        </w:rPr>
        <w:t>不符合投标文件要求的</w:t>
      </w:r>
      <w:r>
        <w:rPr>
          <w:rFonts w:hint="eastAsia" w:ascii="宋体" w:hAnsi="宋体" w:cs="宋体"/>
          <w:szCs w:val="21"/>
        </w:rPr>
        <w:t>；</w:t>
      </w:r>
    </w:p>
    <w:p>
      <w:pPr>
        <w:spacing w:line="360" w:lineRule="auto"/>
        <w:ind w:firstLine="420" w:firstLineChars="200"/>
        <w:rPr>
          <w:rFonts w:ascii="宋体" w:cs="宋体"/>
          <w:szCs w:val="21"/>
        </w:rPr>
      </w:pPr>
      <w:r>
        <w:rPr>
          <w:rFonts w:ascii="宋体" w:hAnsi="宋体" w:cs="宋体"/>
          <w:szCs w:val="21"/>
        </w:rPr>
        <w:t>22.2.3</w:t>
      </w:r>
      <w:r>
        <w:rPr>
          <w:rFonts w:hint="eastAsia" w:ascii="宋体" w:hAnsi="宋体" w:cs="宋体"/>
          <w:szCs w:val="21"/>
        </w:rPr>
        <w:t>投标报价高于最高投标限价的；</w:t>
      </w:r>
    </w:p>
    <w:p>
      <w:pPr>
        <w:spacing w:line="360" w:lineRule="auto"/>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4法律、法规及投标文件约定的其它情形。</w:t>
      </w:r>
    </w:p>
    <w:p>
      <w:pPr>
        <w:widowControl/>
        <w:spacing w:line="360" w:lineRule="auto"/>
        <w:ind w:firstLine="420" w:firstLineChars="200"/>
        <w:jc w:val="left"/>
        <w:rPr>
          <w:rFonts w:ascii="宋体" w:hAnsi="宋体"/>
          <w:szCs w:val="21"/>
        </w:rPr>
      </w:pPr>
      <w:r>
        <w:rPr>
          <w:rFonts w:ascii="宋体" w:hAnsi="宋体" w:cs="宋体"/>
          <w:szCs w:val="21"/>
        </w:rPr>
        <w:t>22.3</w:t>
      </w:r>
      <w:r>
        <w:rPr>
          <w:rFonts w:hint="eastAsia" w:ascii="宋体" w:hAnsi="宋体"/>
          <w:szCs w:val="21"/>
        </w:rPr>
        <w:t>投标人存在下列情形之一，</w:t>
      </w:r>
      <w:r>
        <w:rPr>
          <w:rFonts w:hint="eastAsia" w:ascii="宋体" w:hAnsi="宋体" w:cs="宋体"/>
          <w:szCs w:val="21"/>
        </w:rPr>
        <w:t>经评标委员会评审后</w:t>
      </w:r>
      <w:r>
        <w:rPr>
          <w:rFonts w:hint="eastAsia" w:ascii="宋体" w:hAnsi="宋体"/>
          <w:szCs w:val="21"/>
        </w:rPr>
        <w:t>，认定为投标无效：</w:t>
      </w:r>
    </w:p>
    <w:p>
      <w:pPr>
        <w:widowControl/>
        <w:spacing w:line="360" w:lineRule="auto"/>
        <w:ind w:firstLine="420" w:firstLineChars="200"/>
        <w:jc w:val="left"/>
        <w:rPr>
          <w:rFonts w:ascii="宋体" w:hAnsi="宋体"/>
          <w:szCs w:val="21"/>
        </w:rPr>
      </w:pPr>
      <w:r>
        <w:rPr>
          <w:rFonts w:hint="eastAsia" w:ascii="宋体" w:hAnsi="宋体"/>
          <w:szCs w:val="21"/>
        </w:rPr>
        <w:t>（1）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（2）财产被接管或冻结可能影响本项目正常实施的；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（3）法律、法规规定及投标文件约定的其他情形</w:t>
      </w:r>
      <w:r>
        <w:rPr>
          <w:rFonts w:hint="eastAsia" w:ascii="宋体" w:hAnsi="宋体" w:cs="宋体"/>
          <w:szCs w:val="21"/>
        </w:rPr>
        <w:t>。</w:t>
      </w:r>
    </w:p>
    <w:p>
      <w:pPr>
        <w:pStyle w:val="5"/>
        <w:spacing w:line="360" w:lineRule="auto"/>
        <w:ind w:firstLine="422" w:firstLineChars="200"/>
        <w:rPr>
          <w:rFonts w:cs="宋体"/>
        </w:rPr>
      </w:pPr>
      <w:bookmarkStart w:id="77" w:name="_Toc54941337"/>
      <w:bookmarkStart w:id="78" w:name="_Toc476584426"/>
      <w:r>
        <w:rPr>
          <w:rFonts w:hint="eastAsia" w:cs="宋体"/>
        </w:rPr>
        <w:t>六、评标</w:t>
      </w:r>
      <w:bookmarkEnd w:id="77"/>
      <w:bookmarkEnd w:id="78"/>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.评标委员会</w:t>
      </w:r>
      <w:r>
        <w:rPr>
          <w:rFonts w:hint="eastAsia" w:ascii="宋体" w:hAnsi="宋体" w:cs="宋体"/>
          <w:szCs w:val="21"/>
        </w:rPr>
        <w:t>：评标委员会</w:t>
      </w:r>
      <w:r>
        <w:rPr>
          <w:rFonts w:hint="eastAsia" w:ascii="宋体" w:hAnsi="宋体"/>
          <w:szCs w:val="21"/>
        </w:rPr>
        <w:t>依法组建。</w:t>
      </w:r>
      <w:r>
        <w:rPr>
          <w:rFonts w:hint="eastAsia" w:ascii="宋体" w:hAnsi="宋体" w:cs="宋体"/>
          <w:szCs w:val="21"/>
        </w:rPr>
        <w:t>采购人代表不得担任评标委员会组长。评标由评标委员会进行，评委应坚持公正、公平、诚实守信、实事求是、独立评标的原则。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本次评标采用符合性评审的有效最低价评标方法。</w:t>
      </w:r>
    </w:p>
    <w:p>
      <w:pPr>
        <w:spacing w:line="360" w:lineRule="auto"/>
        <w:ind w:firstLine="422" w:firstLineChars="200"/>
        <w:jc w:val="left"/>
        <w:rPr>
          <w:rFonts w:ascii="宋体" w:hAnsi="宋体" w:cs="宋体"/>
          <w:b/>
          <w:bCs/>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评标按照资格审查、投标文件符合性审查、报价评审、澄清有关问题、失信核查和确定中标候选人排序进行评审。</w:t>
      </w:r>
      <w:r>
        <w:rPr>
          <w:rFonts w:hint="eastAsia" w:ascii="宋体" w:hAnsi="宋体" w:cs="宋体"/>
          <w:b/>
          <w:bCs/>
          <w:szCs w:val="21"/>
        </w:rPr>
        <w:t>如有任一项未通过的则不进入下一项评审。</w:t>
      </w:r>
    </w:p>
    <w:p>
      <w:pPr>
        <w:spacing w:line="360" w:lineRule="auto"/>
        <w:ind w:firstLine="420" w:firstLineChars="200"/>
        <w:jc w:val="left"/>
        <w:rPr>
          <w:rFonts w:ascii="宋体" w:hAnsi="宋体" w:cs="宋体"/>
          <w:szCs w:val="21"/>
        </w:rPr>
      </w:pPr>
      <w:r>
        <w:rPr>
          <w:rFonts w:hint="eastAsia" w:ascii="宋体" w:hAnsi="宋体"/>
          <w:szCs w:val="21"/>
        </w:rPr>
        <w:t>25.1投标文件符合性审查，包括但不限于以下内容：</w:t>
      </w:r>
    </w:p>
    <w:p>
      <w:pPr>
        <w:spacing w:line="360" w:lineRule="auto"/>
        <w:ind w:firstLine="420" w:firstLineChars="200"/>
        <w:rPr>
          <w:rFonts w:ascii="宋体" w:hAnsi="宋体" w:cs="宋体"/>
          <w:szCs w:val="21"/>
        </w:rPr>
      </w:pPr>
      <w:r>
        <w:rPr>
          <w:rFonts w:hint="eastAsia" w:ascii="宋体" w:hAnsi="宋体" w:cs="宋体"/>
          <w:szCs w:val="21"/>
        </w:rPr>
        <w:t>（1）投标人资格是否符合招标文件要求；</w:t>
      </w:r>
    </w:p>
    <w:p>
      <w:pPr>
        <w:spacing w:line="360" w:lineRule="auto"/>
        <w:ind w:firstLine="420" w:firstLineChars="200"/>
        <w:rPr>
          <w:rFonts w:ascii="宋体" w:hAnsi="宋体" w:cs="宋体"/>
          <w:szCs w:val="21"/>
        </w:rPr>
      </w:pPr>
      <w:r>
        <w:rPr>
          <w:rFonts w:hint="eastAsia" w:ascii="宋体" w:hAnsi="宋体" w:cs="宋体"/>
          <w:szCs w:val="21"/>
        </w:rPr>
        <w:t>（2）投标文件是否按招标文件的要求进行编制、盖章和标记；</w:t>
      </w:r>
    </w:p>
    <w:p>
      <w:pPr>
        <w:spacing w:line="360" w:lineRule="auto"/>
        <w:ind w:firstLine="420" w:firstLineChars="200"/>
        <w:rPr>
          <w:rFonts w:ascii="宋体" w:hAnsi="宋体" w:cs="宋体"/>
          <w:szCs w:val="21"/>
        </w:rPr>
      </w:pPr>
      <w:r>
        <w:rPr>
          <w:rFonts w:hint="eastAsia" w:ascii="宋体" w:hAnsi="宋体" w:cs="宋体"/>
          <w:szCs w:val="21"/>
        </w:rPr>
        <w:t>（3）招标文件要求提交的各种资格证明文件是否真实、完整、合法、有效；</w:t>
      </w:r>
    </w:p>
    <w:p>
      <w:pPr>
        <w:spacing w:line="360" w:lineRule="auto"/>
        <w:ind w:firstLine="420" w:firstLineChars="200"/>
        <w:jc w:val="left"/>
        <w:rPr>
          <w:rFonts w:ascii="宋体" w:hAnsi="宋体" w:cs="宋体"/>
          <w:szCs w:val="21"/>
        </w:rPr>
      </w:pPr>
      <w:r>
        <w:rPr>
          <w:rFonts w:hint="eastAsia" w:ascii="宋体" w:hAnsi="宋体" w:cs="宋体"/>
          <w:szCs w:val="21"/>
        </w:rPr>
        <w:t>（4）所提供的货物是否缺少；</w:t>
      </w:r>
    </w:p>
    <w:p>
      <w:pPr>
        <w:spacing w:line="360" w:lineRule="auto"/>
        <w:ind w:firstLine="420" w:firstLineChars="200"/>
        <w:jc w:val="left"/>
        <w:rPr>
          <w:rFonts w:ascii="宋体" w:hAnsi="宋体" w:cs="宋体"/>
          <w:szCs w:val="21"/>
        </w:rPr>
      </w:pPr>
      <w:r>
        <w:rPr>
          <w:rFonts w:hint="eastAsia" w:ascii="宋体" w:hAnsi="宋体" w:cs="宋体"/>
          <w:szCs w:val="21"/>
        </w:rPr>
        <w:t>（5）供货期是否满足招标文件要求；</w:t>
      </w:r>
    </w:p>
    <w:p>
      <w:pPr>
        <w:spacing w:line="360" w:lineRule="auto"/>
        <w:ind w:firstLine="420" w:firstLineChars="200"/>
        <w:jc w:val="left"/>
        <w:rPr>
          <w:rFonts w:ascii="宋体" w:hAnsi="宋体" w:cs="宋体"/>
          <w:szCs w:val="21"/>
        </w:rPr>
      </w:pPr>
      <w:r>
        <w:rPr>
          <w:rFonts w:hint="eastAsia" w:ascii="宋体" w:hAnsi="宋体" w:cs="宋体"/>
          <w:szCs w:val="21"/>
        </w:rPr>
        <w:t>（6）采购需求是否完全响应或优于招标文件要求；</w:t>
      </w:r>
    </w:p>
    <w:p>
      <w:pPr>
        <w:spacing w:line="360" w:lineRule="auto"/>
        <w:ind w:firstLine="420" w:firstLineChars="200"/>
        <w:jc w:val="left"/>
        <w:rPr>
          <w:rFonts w:ascii="宋体" w:hAnsi="宋体" w:cs="宋体"/>
          <w:szCs w:val="21"/>
        </w:rPr>
      </w:pPr>
      <w:r>
        <w:rPr>
          <w:rFonts w:hint="eastAsia" w:ascii="宋体" w:hAnsi="宋体" w:cs="宋体"/>
          <w:szCs w:val="21"/>
        </w:rPr>
        <w:t>（7）供货方案是否完整、可行且完全响应或优于招标文件要求；</w:t>
      </w:r>
    </w:p>
    <w:p>
      <w:pPr>
        <w:spacing w:line="360" w:lineRule="auto"/>
        <w:ind w:firstLine="420" w:firstLineChars="200"/>
        <w:jc w:val="left"/>
        <w:rPr>
          <w:rFonts w:ascii="宋体" w:hAnsi="宋体" w:cs="宋体"/>
          <w:szCs w:val="21"/>
        </w:rPr>
      </w:pPr>
      <w:r>
        <w:rPr>
          <w:rFonts w:hint="eastAsia" w:ascii="宋体" w:hAnsi="宋体" w:cs="宋体"/>
          <w:szCs w:val="21"/>
        </w:rPr>
        <w:t>（8）投标文件对法律、法规和招标文件其他明确要求的符合性；</w:t>
      </w:r>
    </w:p>
    <w:p>
      <w:pPr>
        <w:spacing w:line="360" w:lineRule="auto"/>
        <w:ind w:firstLine="420" w:firstLineChars="200"/>
        <w:jc w:val="left"/>
        <w:rPr>
          <w:rFonts w:ascii="宋体" w:hAnsi="宋体" w:cs="宋体"/>
          <w:szCs w:val="21"/>
        </w:rPr>
      </w:pPr>
      <w:r>
        <w:rPr>
          <w:rFonts w:hint="eastAsia" w:ascii="宋体" w:hAnsi="宋体" w:cs="宋体"/>
          <w:szCs w:val="21"/>
        </w:rPr>
        <w:t>（9）投标文件未附有采购人不能接受的条件；</w:t>
      </w:r>
    </w:p>
    <w:p>
      <w:pPr>
        <w:spacing w:line="360" w:lineRule="auto"/>
        <w:ind w:firstLine="420" w:firstLineChars="200"/>
        <w:jc w:val="left"/>
        <w:rPr>
          <w:rFonts w:ascii="宋体" w:hAnsi="宋体" w:cs="宋体"/>
          <w:szCs w:val="21"/>
        </w:rPr>
      </w:pPr>
      <w:r>
        <w:rPr>
          <w:rFonts w:hint="eastAsia" w:ascii="宋体" w:hAnsi="宋体" w:cs="宋体"/>
          <w:szCs w:val="21"/>
        </w:rPr>
        <w:t>（10）投标文件是否存在招标文件中规定的无效投标文件的其他情形；</w:t>
      </w:r>
    </w:p>
    <w:p>
      <w:pPr>
        <w:spacing w:line="360" w:lineRule="auto"/>
        <w:ind w:firstLine="420" w:firstLineChars="200"/>
        <w:jc w:val="left"/>
        <w:rPr>
          <w:rFonts w:ascii="宋体" w:hAnsi="宋体" w:cs="宋体"/>
          <w:szCs w:val="21"/>
        </w:rPr>
      </w:pPr>
      <w:r>
        <w:rPr>
          <w:rFonts w:hint="eastAsia" w:ascii="宋体" w:hAnsi="宋体" w:cs="宋体"/>
          <w:szCs w:val="21"/>
        </w:rPr>
        <w:t>（11）投标文件是否符合招标文件的要求。</w:t>
      </w:r>
    </w:p>
    <w:p>
      <w:pPr>
        <w:widowControl/>
        <w:spacing w:line="360" w:lineRule="auto"/>
        <w:ind w:firstLine="405"/>
        <w:jc w:val="left"/>
        <w:rPr>
          <w:rFonts w:ascii="宋体" w:hAnsi="宋体"/>
          <w:szCs w:val="21"/>
        </w:rPr>
      </w:pPr>
      <w:r>
        <w:rPr>
          <w:rFonts w:hint="eastAsia" w:ascii="宋体" w:hAnsi="宋体"/>
          <w:szCs w:val="21"/>
        </w:rPr>
        <w:t>25.2投标报价不得超过最高投标限价，否则报价评审不通过。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明显低于其他通过符合性审查投标人的报价，有可能影响商品质量或者不能诚信履约的，评标委员会应对投标人进行询标，要求投标人在30分钟内进行回复，必要时可提交相关证明材料；投标人不能证明其报价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评标委员会认为投标人投标报价与公布的预算价（或最高投标限价)相比降幅过小，或投标人投标报价明显缺乏竞争性的，评标委员会可以否决所有投标。</w:t>
      </w:r>
    </w:p>
    <w:p>
      <w:pPr>
        <w:pStyle w:val="419"/>
        <w:spacing w:beforeLines="0" w:after="0" w:line="360" w:lineRule="auto"/>
        <w:ind w:left="0" w:leftChars="0" w:firstLine="420" w:firstLineChars="200"/>
        <w:rPr>
          <w:rFonts w:ascii="宋体" w:hAnsi="宋体"/>
        </w:rPr>
      </w:pPr>
      <w:r>
        <w:rPr>
          <w:rFonts w:hint="eastAsia" w:ascii="宋体" w:hAnsi="宋体"/>
          <w:szCs w:val="21"/>
        </w:rPr>
        <w:t>25.3报价中包含单价与总价的，应审核总价金额与按单价汇总金额是否一致</w:t>
      </w:r>
      <w:r>
        <w:rPr>
          <w:rFonts w:hint="eastAsia" w:ascii="宋体" w:hAnsi="宋体"/>
          <w:b/>
          <w:szCs w:val="21"/>
        </w:rPr>
        <w:t>。</w:t>
      </w:r>
    </w:p>
    <w:p>
      <w:pPr>
        <w:widowControl/>
        <w:spacing w:line="360" w:lineRule="auto"/>
        <w:jc w:val="left"/>
        <w:rPr>
          <w:rFonts w:ascii="宋体" w:hAnsi="宋体"/>
          <w:szCs w:val="21"/>
        </w:rPr>
      </w:pPr>
      <w:r>
        <w:rPr>
          <w:rFonts w:hint="eastAsia" w:ascii="宋体" w:hAnsi="宋体"/>
          <w:szCs w:val="21"/>
        </w:rPr>
        <w:t xml:space="preserve">    25.4澄清有关问题：在评审过程中,评标委员会可以对投标人进行询标。针对投标文件中含义不明确、对同类问题表述不一致或者有明显文字和计算错误的内容，评标委员会可要求投标人在30分钟内进行澄清、说明或者补正，并提供相关材料。澄清文件将作为投标文件内容的一部分。</w:t>
      </w:r>
    </w:p>
    <w:p>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26.澄清及错误修正</w:t>
      </w:r>
    </w:p>
    <w:p>
      <w:pPr>
        <w:autoSpaceDE w:val="0"/>
        <w:autoSpaceDN w:val="0"/>
        <w:adjustRightInd w:val="0"/>
        <w:snapToGrid w:val="0"/>
        <w:spacing w:line="480" w:lineRule="exact"/>
        <w:ind w:firstLine="411" w:firstLineChars="196"/>
        <w:rPr>
          <w:rFonts w:ascii="宋体" w:hAnsi="宋体"/>
          <w:szCs w:val="21"/>
          <w:lang w:val="zh-CN"/>
        </w:rPr>
      </w:pPr>
      <w:r>
        <w:rPr>
          <w:rFonts w:hint="eastAsia" w:ascii="宋体" w:hAnsi="宋体"/>
          <w:szCs w:val="21"/>
        </w:rPr>
        <w:t>投标和评审过程中，如投标</w:t>
      </w:r>
      <w:r>
        <w:rPr>
          <w:rFonts w:hint="eastAsia"/>
          <w:szCs w:val="21"/>
        </w:rPr>
        <w:t>文件中存在的细微偏差并未在实质上违背投标文件的要求，只是在个别地方存在漏项或者提供不完整的信息或数据，并且补正这些漏项或不完整不会对其它投标人造成不公平的结果的，则该细微偏差不构成投标人的非实质响应。评标委员会可以要求投标人对所提交投标文件中不明确内容进行书面澄清或说明，或者对细微偏差进行补正。有关澄清说明与答复，投标人应在评标委员会规定时间内按投标文件的约定进行签署。评标委员会不接受投标人主动</w:t>
      </w:r>
      <w:r>
        <w:rPr>
          <w:rFonts w:hint="eastAsia" w:ascii="宋体" w:hAnsi="宋体"/>
          <w:szCs w:val="21"/>
          <w:lang w:val="zh-CN"/>
        </w:rPr>
        <w:t>提出的澄清、说明或补正。</w:t>
      </w:r>
    </w:p>
    <w:p>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27.确定中标候选人</w:t>
      </w:r>
    </w:p>
    <w:p>
      <w:pPr>
        <w:spacing w:line="360" w:lineRule="auto"/>
        <w:ind w:firstLine="420"/>
        <w:jc w:val="left"/>
        <w:rPr>
          <w:rStyle w:val="70"/>
          <w:color w:val="000000" w:themeColor="text1"/>
          <w:szCs w:val="21"/>
          <w14:textFill>
            <w14:solidFill>
              <w14:schemeClr w14:val="tx1"/>
            </w14:solidFill>
          </w14:textFill>
        </w:rPr>
      </w:pPr>
      <w:r>
        <w:rPr>
          <w:rFonts w:hint="eastAsia" w:ascii="宋体" w:hAnsi="宋体"/>
          <w:szCs w:val="21"/>
        </w:rPr>
        <w:t>评标委员会查询排序前三名的投标人信用记录，投标人存在不良信用记录的，评标委员会</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0"/>
          <w:rFonts w:hint="eastAsia"/>
          <w:color w:val="000000" w:themeColor="text1"/>
          <w:szCs w:val="21"/>
          <w:u w:val="none"/>
          <w14:textFill>
            <w14:solidFill>
              <w14:schemeClr w14:val="tx1"/>
            </w14:solidFill>
          </w14:textFill>
        </w:rPr>
        <w:t>不得将其推荐为中标候选人，依序递补，并再次对递补的投标人进行核查。</w:t>
      </w:r>
      <w:r>
        <w:rPr>
          <w:rStyle w:val="70"/>
          <w:rFonts w:hint="eastAsia"/>
          <w:color w:val="000000" w:themeColor="text1"/>
          <w:szCs w:val="21"/>
          <w:u w:val="none"/>
          <w14:textFill>
            <w14:solidFill>
              <w14:schemeClr w14:val="tx1"/>
            </w14:solidFill>
          </w14:textFill>
        </w:rPr>
        <w:fldChar w:fldCharType="end"/>
      </w:r>
    </w:p>
    <w:p>
      <w:pPr>
        <w:spacing w:line="360" w:lineRule="auto"/>
        <w:ind w:firstLine="420"/>
        <w:jc w:val="left"/>
        <w:rPr>
          <w:rFonts w:ascii="宋体" w:hAnsi="宋体" w:cs="宋体"/>
          <w:color w:val="000000"/>
          <w:szCs w:val="21"/>
        </w:rPr>
      </w:pPr>
      <w:r>
        <w:rPr>
          <w:rFonts w:hint="eastAsia" w:ascii="宋体" w:hAnsi="宋体"/>
          <w:szCs w:val="21"/>
        </w:rPr>
        <w:t>信用信息查询渠道：“信用中国”网站（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szCs w:val="21"/>
        </w:rPr>
        <w:t>）、中国政府采购网（http://www.ccgp.gov.cn/）。</w:t>
      </w:r>
    </w:p>
    <w:p>
      <w:pPr>
        <w:spacing w:line="360" w:lineRule="auto"/>
        <w:ind w:firstLine="411" w:firstLineChars="196"/>
        <w:rPr>
          <w:rFonts w:ascii="宋体" w:hAnsi="宋体"/>
          <w:szCs w:val="21"/>
        </w:rPr>
      </w:pPr>
      <w:r>
        <w:rPr>
          <w:rFonts w:hint="eastAsia" w:ascii="宋体" w:hAnsi="宋体"/>
          <w:szCs w:val="21"/>
        </w:rPr>
        <w:t>确定中标候选人排序：评委会对通过投标文件符合性审查、</w:t>
      </w:r>
      <w:r>
        <w:rPr>
          <w:rFonts w:hint="eastAsia" w:ascii="宋体" w:hAnsi="宋体"/>
          <w:szCs w:val="21"/>
          <w:highlight w:val="none"/>
        </w:rPr>
        <w:t>报价评审和失信核查的投标人，根据</w:t>
      </w:r>
      <w:r>
        <w:rPr>
          <w:rFonts w:hint="eastAsia" w:ascii="宋体" w:hAnsi="宋体"/>
          <w:szCs w:val="21"/>
          <w:highlight w:val="none"/>
          <w:lang w:eastAsia="zh-CN"/>
        </w:rPr>
        <w:t>投标报价</w:t>
      </w:r>
      <w:r>
        <w:rPr>
          <w:rFonts w:hint="eastAsia" w:ascii="宋体" w:hAnsi="宋体"/>
          <w:szCs w:val="21"/>
          <w:highlight w:val="none"/>
        </w:rPr>
        <w:t>由低至高的顺序排列。</w:t>
      </w:r>
      <w:r>
        <w:rPr>
          <w:rFonts w:hint="eastAsia" w:ascii="宋体" w:hAnsi="宋体"/>
          <w:szCs w:val="21"/>
          <w:highlight w:val="none"/>
          <w:lang w:eastAsia="zh-CN"/>
        </w:rPr>
        <w:t>投标报价</w:t>
      </w:r>
      <w:r>
        <w:rPr>
          <w:rFonts w:hint="eastAsia" w:ascii="宋体" w:hAnsi="宋体"/>
          <w:szCs w:val="21"/>
          <w:highlight w:val="none"/>
        </w:rPr>
        <w:t>最低的为第一中标候选人，次低的为第二中标候选人，第三低的为第三中标候选人。若出现两家或两家以上</w:t>
      </w:r>
      <w:r>
        <w:rPr>
          <w:rFonts w:hint="eastAsia" w:ascii="宋体" w:hAnsi="宋体"/>
          <w:szCs w:val="21"/>
          <w:highlight w:val="none"/>
          <w:lang w:eastAsia="zh-CN"/>
        </w:rPr>
        <w:t>投标报价</w:t>
      </w:r>
      <w:r>
        <w:rPr>
          <w:rFonts w:hint="eastAsia" w:ascii="宋体" w:hAnsi="宋体"/>
          <w:szCs w:val="21"/>
          <w:highlight w:val="none"/>
        </w:rPr>
        <w:t>最低且相</w:t>
      </w:r>
      <w:r>
        <w:rPr>
          <w:rFonts w:hint="eastAsia" w:ascii="宋体" w:hAnsi="宋体"/>
          <w:szCs w:val="21"/>
        </w:rPr>
        <w:t>等时，则由采购人采取现场随机抽取的方式确定中标候选人排序。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在投标采购中，出现下列情况之一的，应予废标，采购单位重新组织采购：</w:t>
      </w:r>
    </w:p>
    <w:p>
      <w:pPr>
        <w:spacing w:line="360" w:lineRule="auto"/>
        <w:ind w:firstLine="420" w:firstLineChars="200"/>
        <w:rPr>
          <w:rFonts w:ascii="宋体" w:cs="宋体"/>
          <w:szCs w:val="21"/>
        </w:rPr>
      </w:pPr>
      <w:r>
        <w:rPr>
          <w:rFonts w:hint="eastAsia" w:ascii="宋体" w:hAnsi="宋体" w:cs="宋体"/>
          <w:szCs w:val="21"/>
        </w:rPr>
        <w:t>（1）递交投标文件投标人不足三家的；</w:t>
      </w:r>
    </w:p>
    <w:p>
      <w:pPr>
        <w:spacing w:line="360" w:lineRule="auto"/>
        <w:ind w:firstLine="420" w:firstLineChars="200"/>
        <w:rPr>
          <w:rFonts w:asci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cs="宋体"/>
          <w:szCs w:val="21"/>
        </w:rPr>
      </w:pPr>
      <w:r>
        <w:rPr>
          <w:rFonts w:hint="eastAsia" w:ascii="宋体" w:hAnsi="宋体" w:cs="宋体"/>
          <w:szCs w:val="21"/>
        </w:rPr>
        <w:t>（3）投标人的投标报价均超过了最高投标限价，采购人不能支付的；</w:t>
      </w:r>
    </w:p>
    <w:p>
      <w:pPr>
        <w:spacing w:line="360" w:lineRule="auto"/>
        <w:ind w:firstLine="420" w:firstLineChars="200"/>
        <w:rPr>
          <w:rFonts w:ascii="宋体" w:hAnsi="宋体" w:cs="宋体"/>
          <w:szCs w:val="21"/>
        </w:rPr>
      </w:pPr>
      <w:r>
        <w:rPr>
          <w:rFonts w:hint="eastAsia" w:ascii="宋体" w:hAnsi="宋体" w:cs="宋体"/>
          <w:szCs w:val="21"/>
        </w:rPr>
        <w:t>（4）因重大变故，采购任务取消的。</w:t>
      </w:r>
    </w:p>
    <w:p>
      <w:pPr>
        <w:spacing w:line="360" w:lineRule="auto"/>
        <w:ind w:firstLine="420" w:firstLineChars="200"/>
        <w:rPr>
          <w:rFonts w:ascii="宋体" w:cs="宋体"/>
          <w:szCs w:val="21"/>
        </w:rPr>
      </w:pPr>
      <w:r>
        <w:rPr>
          <w:rFonts w:hint="eastAsia" w:ascii="宋体" w:hAnsi="宋体"/>
          <w:szCs w:val="21"/>
        </w:rPr>
        <w:t>28.2投标人的投标文件异常一致的将不予通过符合性评审，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pPr>
        <w:spacing w:line="360" w:lineRule="auto"/>
        <w:ind w:firstLine="422" w:firstLineChars="200"/>
        <w:rPr>
          <w:rFonts w:ascii="宋体" w:cs="宋体"/>
          <w:b/>
          <w:szCs w:val="21"/>
        </w:rPr>
      </w:pPr>
      <w:r>
        <w:rPr>
          <w:rFonts w:hint="eastAsia" w:ascii="宋体" w:hAnsi="宋体" w:cs="宋体"/>
          <w:b/>
          <w:szCs w:val="21"/>
        </w:rPr>
        <w:t>29.评审过程的保密性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投标后，直到授予中标人合同止，凡是与投标文件审查、澄清、评价、比较以及授标建议等评审方面的情况，均不得向投标人或其他无关的人员透露。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在评标过程中，投标人如向评标委员会成员施加任何影响，都将会导致其投标文件被拒绝。</w:t>
      </w:r>
    </w:p>
    <w:p>
      <w:pPr>
        <w:spacing w:line="360" w:lineRule="auto"/>
        <w:ind w:firstLine="420" w:firstLineChars="200"/>
        <w:rPr>
          <w:rFonts w:ascii="宋体" w:cs="宋体"/>
          <w:szCs w:val="21"/>
        </w:rPr>
      </w:pPr>
      <w:bookmarkStart w:id="79" w:name="_Toc23618"/>
      <w:r>
        <w:rPr>
          <w:rFonts w:hint="eastAsia" w:ascii="宋体" w:hAnsi="宋体" w:cs="宋体"/>
          <w:szCs w:val="21"/>
        </w:rPr>
        <w:t>29</w:t>
      </w:r>
      <w:r>
        <w:rPr>
          <w:rFonts w:ascii="宋体" w:hAnsi="宋体" w:cs="宋体"/>
          <w:szCs w:val="21"/>
        </w:rPr>
        <w:t>.3</w:t>
      </w:r>
      <w:r>
        <w:rPr>
          <w:rFonts w:hint="eastAsia" w:ascii="宋体" w:hAnsi="宋体" w:cs="宋体"/>
          <w:szCs w:val="21"/>
        </w:rPr>
        <w:t>中标人确定后，采购单位不对未中标人就评标过程及未能中标原因做出任何解释。未中标人不得向评标委员会组成人员或其他有关人员询问评标过程的情况和要求提供材料。</w:t>
      </w:r>
      <w:bookmarkEnd w:id="79"/>
    </w:p>
    <w:p>
      <w:pPr>
        <w:spacing w:line="360" w:lineRule="auto"/>
        <w:ind w:firstLine="420"/>
        <w:jc w:val="left"/>
        <w:rPr>
          <w:rFonts w:ascii="宋体" w:hAnsi="宋体"/>
          <w:szCs w:val="21"/>
        </w:rPr>
      </w:pPr>
      <w:bookmarkStart w:id="80" w:name="_Toc476584427"/>
      <w:bookmarkStart w:id="81" w:name="_Toc13514"/>
      <w:r>
        <w:rPr>
          <w:rFonts w:hint="eastAsia" w:ascii="宋体" w:hAnsi="宋体"/>
          <w:szCs w:val="21"/>
        </w:rPr>
        <w:t>29.4</w:t>
      </w:r>
      <w:bookmarkEnd w:id="80"/>
      <w:bookmarkEnd w:id="81"/>
      <w:r>
        <w:rPr>
          <w:rFonts w:hint="eastAsia" w:ascii="宋体" w:hAnsi="宋体"/>
          <w:szCs w:val="21"/>
        </w:rPr>
        <w:t>服务费：</w:t>
      </w:r>
    </w:p>
    <w:p>
      <w:pPr>
        <w:spacing w:line="360" w:lineRule="auto"/>
        <w:ind w:firstLine="420"/>
        <w:jc w:val="left"/>
        <w:rPr>
          <w:rFonts w:ascii="宋体" w:hAnsi="宋体"/>
          <w:szCs w:val="21"/>
        </w:rPr>
      </w:pPr>
      <w:r>
        <w:rPr>
          <w:rFonts w:hint="eastAsia" w:ascii="宋体" w:hAnsi="宋体"/>
          <w:szCs w:val="21"/>
        </w:rPr>
        <w:t>29.4.1中标人应在收到缴费通知后三日内按投标文件要求缴纳服务费</w:t>
      </w:r>
      <w:r>
        <w:rPr>
          <w:rFonts w:ascii="宋体" w:hAnsi="宋体"/>
          <w:szCs w:val="21"/>
        </w:rPr>
        <w:t>。</w:t>
      </w:r>
    </w:p>
    <w:p>
      <w:pPr>
        <w:spacing w:line="360" w:lineRule="auto"/>
        <w:ind w:firstLine="420"/>
        <w:jc w:val="left"/>
        <w:rPr>
          <w:rFonts w:ascii="宋体" w:hAnsi="宋体"/>
          <w:szCs w:val="21"/>
        </w:rPr>
      </w:pPr>
      <w:r>
        <w:rPr>
          <w:rFonts w:hint="eastAsia" w:ascii="宋体" w:hAnsi="宋体"/>
          <w:szCs w:val="21"/>
        </w:rPr>
        <w:t>29.4.2服务费按差额定率累进法计算。按中标</w:t>
      </w:r>
      <w:r>
        <w:rPr>
          <w:rFonts w:hint="eastAsia" w:ascii="宋体" w:hAnsi="宋体"/>
          <w:szCs w:val="21"/>
          <w:lang w:val="en-US" w:eastAsia="zh-CN"/>
        </w:rPr>
        <w:t>总价</w:t>
      </w:r>
      <w:r>
        <w:rPr>
          <w:rFonts w:hint="eastAsia" w:ascii="宋体" w:hAnsi="宋体"/>
          <w:szCs w:val="21"/>
        </w:rPr>
        <w:t>为计算基数，按下表约定的货物招标标准的80%收取，计算后不足1000元的按1000元支付。</w:t>
      </w:r>
    </w:p>
    <w:tbl>
      <w:tblPr>
        <w:tblStyle w:val="6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841"/>
        <w:gridCol w:w="1842"/>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12925" cy="559435"/>
                      <wp:effectExtent l="1270" t="4445" r="14605" b="15240"/>
                      <wp:wrapNone/>
                      <wp:docPr id="1" name="直接连接符 4"/>
                      <wp:cNvGraphicFramePr/>
                      <a:graphic xmlns:a="http://schemas.openxmlformats.org/drawingml/2006/main">
                        <a:graphicData uri="http://schemas.microsoft.com/office/word/2010/wordprocessingShape">
                          <wps:wsp>
                            <wps:cNvCnPr/>
                            <wps:spPr>
                              <a:xfrm>
                                <a:off x="0" y="0"/>
                                <a:ext cx="1812925" cy="5848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35pt;margin-top:1.05pt;height:44.05pt;width:142.75pt;z-index:251661312;mso-width-relative:page;mso-height-relative:page;" filled="f" stroked="t" coordsize="21600,21600" o:gfxdata="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v4MNYAAAAIAQAADwAAAAAAAAABACAAAAAiAAAAZHJzL2Rvd25yZXYueG1sUEsBAhQA&#10;FAAAAAgAh07iQCE9v5f0AQAA6w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szCs w:val="21"/>
              </w:rPr>
              <w:t xml:space="preserve">                 费率</w:t>
            </w:r>
          </w:p>
          <w:p>
            <w:pPr>
              <w:spacing w:line="360" w:lineRule="auto"/>
              <w:ind w:firstLine="210" w:firstLineChars="100"/>
              <w:rPr>
                <w:rFonts w:ascii="宋体" w:hAnsi="宋体"/>
                <w:szCs w:val="21"/>
              </w:rPr>
            </w:pPr>
            <w:r>
              <w:rPr>
                <w:rFonts w:hint="eastAsia" w:ascii="宋体" w:hAnsi="宋体"/>
                <w:szCs w:val="21"/>
              </w:rPr>
              <w:t>中标价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货物招标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服务招标</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100万元以下</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1.5%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1.5%</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100～500万元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1.1%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0.8%</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500～1000万元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0.45%</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1000～5000万元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0.25%</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5000万元～1亿元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0.25%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0.1%</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1～5亿元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0.05%</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5～10亿元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0.035%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0.035%</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10～50亿元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0.008%</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50～100亿元</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0.006%</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0.006%</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100亿以上</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0.004%</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0.004%</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0.004%</w:t>
            </w:r>
          </w:p>
        </w:tc>
      </w:tr>
    </w:tbl>
    <w:p>
      <w:pPr>
        <w:spacing w:line="360" w:lineRule="auto"/>
        <w:ind w:firstLine="420"/>
        <w:jc w:val="left"/>
        <w:rPr>
          <w:rFonts w:ascii="宋体" w:hAnsi="宋体"/>
          <w:szCs w:val="21"/>
        </w:rPr>
      </w:pPr>
      <w:r>
        <w:rPr>
          <w:rFonts w:hint="eastAsia" w:ascii="宋体" w:hAnsi="宋体"/>
          <w:szCs w:val="21"/>
        </w:rPr>
        <w:t>注：以上费用由中标人支付。</w:t>
      </w:r>
    </w:p>
    <w:p>
      <w:pPr>
        <w:spacing w:line="360" w:lineRule="auto"/>
        <w:ind w:firstLine="420"/>
        <w:jc w:val="left"/>
        <w:rPr>
          <w:rFonts w:ascii="宋体" w:hAnsi="宋体"/>
          <w:szCs w:val="21"/>
        </w:rPr>
      </w:pPr>
      <w:bookmarkStart w:id="82" w:name="_Toc417655921"/>
      <w:bookmarkStart w:id="83" w:name="_Toc3764"/>
      <w:bookmarkStart w:id="84" w:name="_Toc418517858"/>
      <w:bookmarkStart w:id="85" w:name="_Toc4638"/>
      <w:bookmarkStart w:id="86" w:name="_Toc6762"/>
      <w:bookmarkStart w:id="87" w:name="_Toc15032"/>
      <w:bookmarkStart w:id="88" w:name="_Toc2498"/>
      <w:bookmarkStart w:id="89" w:name="_Toc26993"/>
      <w:bookmarkStart w:id="90" w:name="_Toc10691"/>
      <w:bookmarkStart w:id="91" w:name="_Toc476584428"/>
      <w:bookmarkStart w:id="92" w:name="_Toc15512"/>
      <w:bookmarkStart w:id="93" w:name="_Toc21769"/>
      <w:r>
        <w:rPr>
          <w:rFonts w:hint="eastAsia" w:ascii="宋体" w:hAnsi="宋体"/>
          <w:szCs w:val="21"/>
        </w:rPr>
        <w:t>29.5中标通知书</w:t>
      </w:r>
      <w:bookmarkEnd w:id="82"/>
      <w:bookmarkEnd w:id="83"/>
      <w:bookmarkEnd w:id="84"/>
      <w:bookmarkEnd w:id="85"/>
      <w:bookmarkEnd w:id="86"/>
      <w:bookmarkEnd w:id="87"/>
      <w:bookmarkEnd w:id="88"/>
      <w:bookmarkEnd w:id="89"/>
      <w:bookmarkEnd w:id="90"/>
      <w:bookmarkEnd w:id="91"/>
      <w:bookmarkEnd w:id="92"/>
      <w:bookmarkEnd w:id="93"/>
    </w:p>
    <w:p>
      <w:pPr>
        <w:spacing w:line="360" w:lineRule="auto"/>
        <w:ind w:firstLine="420"/>
        <w:jc w:val="left"/>
        <w:rPr>
          <w:rFonts w:ascii="宋体" w:hAnsi="宋体"/>
          <w:szCs w:val="21"/>
        </w:rPr>
      </w:pPr>
      <w:r>
        <w:rPr>
          <w:rFonts w:hint="eastAsia" w:ascii="宋体" w:hAnsi="宋体"/>
          <w:szCs w:val="21"/>
        </w:rPr>
        <w:t>采购人在评标报告推荐的中标候选人中按顺序确定中标人。采购人将向中标人发出中标通知书，并在发布招标公告的网上公告中标结果。投标人如有质疑、投诉，必须在中标公告约定的质疑、投诉期内以书面形式向有关机构提出。</w:t>
      </w:r>
    </w:p>
    <w:p>
      <w:pPr>
        <w:spacing w:line="360" w:lineRule="auto"/>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根据相关规定，对中标或中标结果提出质疑的，为中标或中标结果公告期限届满之日起七个工作日内以书面形式向采购人提出。</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94" w:name="_Toc54941338"/>
      <w:r>
        <w:rPr>
          <w:rFonts w:hint="eastAsia" w:ascii="宋体" w:hAnsi="宋体" w:eastAsia="宋体" w:cs="Times New Roman"/>
          <w:kern w:val="2"/>
          <w:sz w:val="21"/>
          <w:szCs w:val="21"/>
        </w:rPr>
        <w:t>七、合同授予</w:t>
      </w:r>
      <w:bookmarkEnd w:id="94"/>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95" w:name="_Toc28577"/>
      <w:bookmarkStart w:id="96" w:name="_Toc417655923"/>
      <w:bookmarkStart w:id="97" w:name="_Toc24860"/>
      <w:bookmarkStart w:id="98" w:name="_Toc3632"/>
      <w:bookmarkStart w:id="99" w:name="_Toc16466"/>
      <w:bookmarkStart w:id="100" w:name="_Toc476584429"/>
      <w:bookmarkStart w:id="101" w:name="_Toc21358"/>
      <w:bookmarkStart w:id="102" w:name="_Toc22183"/>
      <w:bookmarkStart w:id="103" w:name="_Toc3930"/>
      <w:bookmarkStart w:id="104" w:name="_Toc15562"/>
      <w:bookmarkStart w:id="105" w:name="_Toc18179"/>
      <w:bookmarkStart w:id="106" w:name="_Toc418517860"/>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95"/>
      <w:bookmarkEnd w:id="96"/>
      <w:bookmarkEnd w:id="97"/>
      <w:bookmarkEnd w:id="98"/>
      <w:bookmarkEnd w:id="99"/>
      <w:bookmarkEnd w:id="100"/>
      <w:bookmarkEnd w:id="101"/>
      <w:bookmarkEnd w:id="102"/>
      <w:bookmarkEnd w:id="103"/>
      <w:bookmarkEnd w:id="104"/>
      <w:bookmarkEnd w:id="105"/>
      <w:bookmarkEnd w:id="106"/>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中标人的投标单价即为中标</w:t>
      </w:r>
      <w:r>
        <w:rPr>
          <w:rFonts w:hint="eastAsia" w:ascii="宋体" w:hAnsi="宋体" w:eastAsia="宋体" w:cs="Times New Roman"/>
          <w:kern w:val="2"/>
          <w:sz w:val="21"/>
          <w:szCs w:val="21"/>
          <w:lang w:val="en-US" w:eastAsia="zh-CN"/>
        </w:rPr>
        <w:t>单价</w:t>
      </w:r>
      <w:r>
        <w:rPr>
          <w:rFonts w:hint="eastAsia" w:ascii="宋体" w:hAnsi="宋体" w:eastAsia="宋体" w:cs="Times New Roman"/>
          <w:kern w:val="2"/>
          <w:sz w:val="21"/>
          <w:szCs w:val="21"/>
        </w:rPr>
        <w:t>。</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中标人在收到中标通知书起7个工作日内，与采购人签订合同。</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中标人拒绝与采购人签订合同的，采购人可以按照评审报告推荐的中标候选人名单排序，确定下一候选人为中标人，也可以重新开展采购活动。</w:t>
      </w:r>
      <w:r>
        <w:rPr>
          <w:rFonts w:ascii="宋体" w:hAnsi="宋体" w:eastAsia="宋体" w:cs="Times New Roman"/>
          <w:kern w:val="2"/>
          <w:sz w:val="21"/>
          <w:szCs w:val="21"/>
        </w:rPr>
        <w:t xml:space="preserve">  </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中标人在签订合同前必须按投标文件的约定，及时、足额向采购人提交履约保证金。</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若中标人不能按须知前附表执行，采购人可在无须征得中标人同意的情况下，不与其签订合同。给采购单位造成的损失，中标人还应当予以赔偿。</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履约保证金的退还：合同履约完毕，经采购人验收合格且经采购人签署意见，扣除违约金后(如有）一次性返还。</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2.未尽事宜</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依据其他有关法律法规规定及采购人内部规定执行。</w:t>
      </w:r>
    </w:p>
    <w:p>
      <w:pPr>
        <w:jc w:val="center"/>
        <w:rPr>
          <w:rFonts w:ascii="宋体" w:cs="宋体"/>
          <w:b/>
          <w:bCs/>
          <w:snapToGrid w:val="0"/>
          <w:kern w:val="0"/>
          <w:sz w:val="32"/>
          <w:szCs w:val="32"/>
        </w:rPr>
      </w:pPr>
      <w:r>
        <w:rPr>
          <w:rFonts w:ascii="宋体" w:cs="宋体"/>
          <w:b/>
          <w:bCs/>
          <w:snapToGrid w:val="0"/>
          <w:kern w:val="0"/>
          <w:sz w:val="32"/>
          <w:szCs w:val="32"/>
        </w:rPr>
        <w:br w:type="page"/>
      </w:r>
      <w:bookmarkStart w:id="107" w:name="_Toc54941339"/>
      <w:r>
        <w:rPr>
          <w:rFonts w:hint="eastAsia" w:ascii="宋体" w:hAnsi="宋体" w:cs="宋体"/>
          <w:b/>
          <w:bCs/>
          <w:sz w:val="32"/>
          <w:szCs w:val="32"/>
        </w:rPr>
        <w:t xml:space="preserve">第三章  </w:t>
      </w:r>
      <w:bookmarkStart w:id="108" w:name="_Toc439316879"/>
      <w:r>
        <w:rPr>
          <w:rFonts w:hint="eastAsia" w:ascii="宋体" w:hAnsi="宋体" w:cs="宋体"/>
          <w:b/>
          <w:bCs/>
          <w:sz w:val="32"/>
          <w:szCs w:val="32"/>
          <w:lang w:val="zh-CN"/>
        </w:rPr>
        <w:t xml:space="preserve">  </w:t>
      </w:r>
      <w:bookmarkEnd w:id="107"/>
      <w:bookmarkEnd w:id="108"/>
      <w:r>
        <w:rPr>
          <w:rFonts w:hint="eastAsia" w:ascii="宋体" w:hAnsi="宋体" w:cs="宋体"/>
          <w:b/>
          <w:bCs/>
          <w:sz w:val="32"/>
          <w:szCs w:val="32"/>
          <w:lang w:val="zh-CN"/>
        </w:rPr>
        <w:t>采购需求</w:t>
      </w:r>
    </w:p>
    <w:p>
      <w:pPr>
        <w:widowControl/>
        <w:spacing w:line="360" w:lineRule="auto"/>
        <w:ind w:firstLine="420" w:firstLineChars="200"/>
        <w:rPr>
          <w:rFonts w:ascii="宋体" w:hAnsi="宋体"/>
          <w:szCs w:val="21"/>
        </w:rPr>
      </w:pPr>
      <w:bookmarkStart w:id="109" w:name="_Toc54941340"/>
      <w:r>
        <w:rPr>
          <w:rFonts w:hint="eastAsia" w:ascii="宋体" w:hAnsi="宋体"/>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pPr>
        <w:widowControl/>
        <w:spacing w:line="360" w:lineRule="auto"/>
        <w:rPr>
          <w:b/>
          <w:bCs/>
        </w:rPr>
      </w:pPr>
      <w:r>
        <w:rPr>
          <w:rFonts w:hint="eastAsia"/>
          <w:b/>
          <w:bCs/>
        </w:rPr>
        <w:t>一、货物需求一览表</w:t>
      </w:r>
    </w:p>
    <w:tbl>
      <w:tblPr>
        <w:tblStyle w:val="60"/>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7"/>
        <w:gridCol w:w="5188"/>
        <w:gridCol w:w="112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序号</w:t>
            </w:r>
          </w:p>
        </w:tc>
        <w:tc>
          <w:tcPr>
            <w:tcW w:w="51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品名</w:t>
            </w:r>
          </w:p>
        </w:tc>
        <w:tc>
          <w:tcPr>
            <w:tcW w:w="2741"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技术参数</w:t>
            </w:r>
          </w:p>
        </w:tc>
        <w:tc>
          <w:tcPr>
            <w:tcW w:w="591"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年预估量</w:t>
            </w:r>
          </w:p>
        </w:tc>
        <w:tc>
          <w:tcPr>
            <w:tcW w:w="784"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1</w:t>
            </w:r>
          </w:p>
        </w:tc>
        <w:tc>
          <w:tcPr>
            <w:tcW w:w="516" w:type="pct"/>
            <w:noWrap/>
            <w:vAlign w:val="center"/>
          </w:tcPr>
          <w:p>
            <w:pPr>
              <w:topLinePunct/>
              <w:contextualSpacing/>
              <w:jc w:val="center"/>
              <w:rPr>
                <w:rFonts w:ascii="宋体" w:hAnsi="宋体" w:cs="宋体"/>
                <w:color w:val="000000"/>
                <w:szCs w:val="21"/>
              </w:rPr>
            </w:pPr>
            <w:r>
              <w:rPr>
                <w:rFonts w:hint="eastAsia" w:ascii="宋体" w:hAnsi="宋体" w:cs="宋体"/>
                <w:szCs w:val="21"/>
              </w:rPr>
              <w:t>一次性使用气管插管套件</w:t>
            </w:r>
          </w:p>
        </w:tc>
        <w:tc>
          <w:tcPr>
            <w:tcW w:w="2741" w:type="pct"/>
            <w:noWrap/>
            <w:vAlign w:val="center"/>
          </w:tcPr>
          <w:p>
            <w:pPr>
              <w:topLinePunct/>
              <w:spacing w:line="360" w:lineRule="auto"/>
              <w:contextualSpacing/>
              <w:jc w:val="left"/>
              <w:rPr>
                <w:rFonts w:ascii="宋体" w:hAnsi="宋体" w:cs="宋体"/>
                <w:szCs w:val="21"/>
              </w:rPr>
            </w:pPr>
            <w:r>
              <w:rPr>
                <w:rFonts w:hint="eastAsia" w:ascii="宋体" w:hAnsi="宋体" w:cs="宋体"/>
                <w:szCs w:val="21"/>
              </w:rPr>
              <w:t>1、气管插管套件结构：加强型气管插管、一次性使用口咽通气道、医用咬合器、导芯、体外吸引连接管、呼吸道用吸引导管、一次性使用口咽通气道、口垫、溶药注射器、麻醉咽喉镜套、咽喉镜、牙护套、润滑剂、橡胶医用手套、医用脱脂纱布块、医用胶带、视频喉镜片等结构组成。</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2.加强型气管插管：（2.0#-11.0#）型号齐全，符合标准YY 0337.1-2002的规定；加强型气管插管柔软抗打折，防止被咬扁，更好保持气道通畅。气管插管管体不含增塑剂DEHP，生物安全性更高。</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3.一次性视频喉镜片：可供选择（1#、2#、3#、4 #、5#）5种规格喉镜片分别满足（小儿、青少年、成人、肥胖、困难气道）</w:t>
            </w:r>
            <w:r>
              <w:rPr>
                <w:rFonts w:hint="eastAsia" w:ascii="宋体" w:hAnsi="宋体" w:cs="宋体"/>
                <w:szCs w:val="21"/>
                <w:lang w:val="en-US" w:eastAsia="zh-CN"/>
              </w:rPr>
              <w:t>麻</w:t>
            </w:r>
            <w:r>
              <w:rPr>
                <w:rFonts w:hint="eastAsia" w:ascii="宋体" w:hAnsi="宋体" w:cs="宋体"/>
                <w:szCs w:val="21"/>
              </w:rPr>
              <w:t>醉视频喉镜配合使用，透明可防雾，防止交叉感染。</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4.气管插管引导丝：规格：Fr6、Fr8、Fr10、Fr12、Fr14、Fr16，由PVC软管和内芯组成，导丝管体粗细均匀、光滑清洁无异物，气管插管时易被塑形。</w:t>
            </w:r>
          </w:p>
          <w:p>
            <w:pPr>
              <w:topLinePunct/>
              <w:spacing w:line="360" w:lineRule="auto"/>
              <w:contextualSpacing/>
              <w:jc w:val="left"/>
              <w:rPr>
                <w:rFonts w:ascii="宋体" w:hAnsi="宋体" w:cs="宋体"/>
                <w:szCs w:val="21"/>
              </w:rPr>
            </w:pPr>
            <w:r>
              <w:rPr>
                <w:rFonts w:hint="eastAsia" w:ascii="宋体" w:hAnsi="宋体" w:cs="宋体"/>
                <w:szCs w:val="21"/>
              </w:rPr>
              <w:t>5.视频喉镜要求：</w:t>
            </w:r>
          </w:p>
          <w:p>
            <w:pPr>
              <w:topLinePunct/>
              <w:spacing w:line="360" w:lineRule="auto"/>
              <w:contextualSpacing/>
              <w:jc w:val="left"/>
              <w:rPr>
                <w:rFonts w:ascii="宋体" w:hAnsi="宋体" w:cs="宋体"/>
                <w:szCs w:val="21"/>
              </w:rPr>
            </w:pPr>
            <w:r>
              <w:rPr>
                <w:rFonts w:hint="eastAsia" w:ascii="宋体" w:hAnsi="宋体" w:cs="宋体"/>
                <w:szCs w:val="21"/>
              </w:rPr>
              <w:t>①一支喉镜手柄可五种不同规格的镜片匹配使用，适用范围广；</w:t>
            </w:r>
          </w:p>
          <w:p>
            <w:pPr>
              <w:topLinePunct/>
              <w:spacing w:line="360" w:lineRule="auto"/>
              <w:contextualSpacing/>
              <w:jc w:val="left"/>
            </w:pPr>
            <w:r>
              <w:rPr>
                <w:rFonts w:hint="eastAsia" w:ascii="宋体" w:hAnsi="宋体" w:cs="宋体"/>
                <w:szCs w:val="21"/>
              </w:rPr>
              <w:t>②显示器可前后转动角度&gt;0-180°，显示器可左右转动角度&gt;0-270°。</w:t>
            </w:r>
          </w:p>
        </w:tc>
        <w:tc>
          <w:tcPr>
            <w:tcW w:w="591" w:type="pct"/>
            <w:noWrap/>
            <w:vAlign w:val="center"/>
          </w:tcPr>
          <w:p>
            <w:pPr>
              <w:topLinePunct/>
              <w:contextualSpacing/>
              <w:jc w:val="center"/>
              <w:rPr>
                <w:rFonts w:hint="eastAsia" w:ascii="宋体" w:hAnsi="宋体" w:eastAsia="宋体" w:cs="宋体"/>
                <w:color w:val="000000"/>
                <w:szCs w:val="21"/>
                <w:lang w:eastAsia="zh-CN"/>
              </w:rPr>
            </w:pPr>
            <w:r>
              <w:rPr>
                <w:rFonts w:hint="eastAsia" w:ascii="宋体" w:hAnsi="宋体" w:cs="宋体"/>
                <w:color w:val="000000"/>
                <w:szCs w:val="21"/>
              </w:rPr>
              <w:t>800</w:t>
            </w:r>
            <w:r>
              <w:rPr>
                <w:rFonts w:hint="eastAsia" w:ascii="宋体" w:hAnsi="宋体" w:cs="宋体"/>
                <w:color w:val="000000"/>
                <w:szCs w:val="21"/>
                <w:lang w:val="en-US" w:eastAsia="zh-CN"/>
              </w:rPr>
              <w:t>套</w:t>
            </w:r>
          </w:p>
        </w:tc>
        <w:tc>
          <w:tcPr>
            <w:tcW w:w="784"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57760元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noWrap/>
            <w:vAlign w:val="center"/>
          </w:tcPr>
          <w:p>
            <w:pPr>
              <w:topLinePunct/>
              <w:spacing w:line="360" w:lineRule="auto"/>
              <w:contextualSpacing/>
              <w:jc w:val="left"/>
              <w:rPr>
                <w:rFonts w:hint="default" w:ascii="宋体" w:hAnsi="宋体" w:eastAsia="宋体" w:cs="宋体"/>
                <w:b/>
                <w:bCs/>
                <w:szCs w:val="21"/>
                <w:lang w:val="en-US" w:eastAsia="zh-CN"/>
              </w:rPr>
            </w:pPr>
            <w:r>
              <w:rPr>
                <w:rFonts w:hint="eastAsia" w:ascii="宋体" w:hAnsi="宋体" w:cs="宋体"/>
                <w:b/>
                <w:bCs/>
                <w:szCs w:val="21"/>
                <w:highlight w:val="none"/>
                <w:lang w:val="en-US" w:eastAsia="zh-CN"/>
              </w:rPr>
              <w:t>配套设备：5台及以上视频喉镜，供货期内对视频喉镜进行维修、更换，保证采购人在供货期内正常操作设备的各种功能。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noWrap/>
            <w:vAlign w:val="center"/>
          </w:tcPr>
          <w:p>
            <w:pPr>
              <w:topLinePunct/>
              <w:spacing w:line="360" w:lineRule="auto"/>
              <w:contextualSpacing/>
              <w:jc w:val="left"/>
              <w:rPr>
                <w:rFonts w:ascii="宋体" w:hAnsi="宋体" w:cs="宋体"/>
                <w:szCs w:val="21"/>
                <w:highlight w:val="none"/>
              </w:rPr>
            </w:pPr>
            <w:bookmarkStart w:id="110" w:name="_Hlk96158360"/>
            <w:bookmarkStart w:id="111" w:name="_Hlk106267351"/>
            <w:r>
              <w:rPr>
                <w:rFonts w:hint="eastAsia" w:ascii="宋体" w:hAnsi="宋体" w:cs="宋体"/>
                <w:szCs w:val="21"/>
                <w:highlight w:val="none"/>
              </w:rPr>
              <w:t>说明：</w:t>
            </w:r>
          </w:p>
          <w:p>
            <w:pPr>
              <w:topLinePunct/>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1.投标人的投标文件必须标明所投货物的品牌与参数，保证原厂正品供货，提供相关资料等。</w:t>
            </w:r>
          </w:p>
          <w:p>
            <w:pPr>
              <w:topLinePunct/>
              <w:spacing w:line="360" w:lineRule="auto"/>
              <w:ind w:firstLine="422" w:firstLineChars="200"/>
              <w:contextualSpacing/>
              <w:jc w:val="left"/>
              <w:rPr>
                <w:rFonts w:ascii="宋体" w:hAnsi="宋体" w:cs="宋体"/>
                <w:b/>
                <w:bCs/>
                <w:szCs w:val="21"/>
                <w:highlight w:val="none"/>
              </w:rPr>
            </w:pPr>
            <w:r>
              <w:rPr>
                <w:rFonts w:hint="eastAsia" w:ascii="宋体" w:hAnsi="宋体" w:cs="宋体"/>
                <w:b/>
                <w:bCs/>
                <w:szCs w:val="21"/>
                <w:highlight w:val="none"/>
              </w:rPr>
              <w:t>2.投标人须在投标文件中提供标★项技术参数的证明文件之一（医疗器械注册证、医疗器械注册登记表、第三方检测报告、产品技术白皮书、产品使用说明书）予以证明。</w:t>
            </w:r>
          </w:p>
          <w:p>
            <w:pPr>
              <w:pStyle w:val="4"/>
              <w:widowControl/>
              <w:spacing w:line="360" w:lineRule="auto"/>
              <w:rPr>
                <w:rFonts w:hint="eastAsia" w:ascii="宋体" w:hAnsi="宋体" w:cs="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cs="宋体"/>
                <w:szCs w:val="21"/>
                <w:highlight w:val="none"/>
              </w:rPr>
              <w:t>年预估使用量仅代表医院过去一年使用估量，仅供投标人报价时参考。</w:t>
            </w:r>
          </w:p>
          <w:p>
            <w:pPr>
              <w:pStyle w:val="4"/>
              <w:widowControl/>
              <w:spacing w:line="360" w:lineRule="auto"/>
              <w:rPr>
                <w:rFonts w:hint="default" w:ascii="宋体" w:hAnsi="宋体" w:eastAsia="宋体"/>
                <w:szCs w:val="21"/>
                <w:highlight w:val="none"/>
                <w:lang w:val="en-US" w:eastAsia="zh-CN"/>
              </w:rPr>
            </w:pPr>
            <w:r>
              <w:rPr>
                <w:rFonts w:hint="eastAsia" w:ascii="宋体" w:hAnsi="宋体" w:cs="宋体"/>
                <w:b/>
                <w:bCs/>
                <w:szCs w:val="21"/>
                <w:highlight w:val="none"/>
                <w:lang w:val="en-US" w:eastAsia="zh-CN"/>
              </w:rPr>
              <w:t>4.</w:t>
            </w:r>
            <w:r>
              <w:rPr>
                <w:rFonts w:hint="eastAsia" w:ascii="宋体" w:hAnsi="宋体" w:cs="宋体"/>
                <w:b/>
                <w:bCs/>
                <w:szCs w:val="21"/>
                <w:highlight w:val="none"/>
              </w:rPr>
              <w:t>采购人将引进SPD供应链物流系统，各投标人报价中均需包含SPD供应链系统服务费。</w:t>
            </w:r>
          </w:p>
        </w:tc>
      </w:tr>
    </w:tbl>
    <w:p>
      <w:pPr>
        <w:widowControl/>
        <w:shd w:val="clear" w:color="auto" w:fill="FFFFFF"/>
        <w:spacing w:line="360" w:lineRule="auto"/>
        <w:rPr>
          <w:rFonts w:ascii="宋体" w:hAnsi="宋体" w:cs="宋体"/>
          <w:b/>
          <w:szCs w:val="21"/>
          <w:highlight w:val="none"/>
        </w:rPr>
      </w:pPr>
      <w:r>
        <w:rPr>
          <w:rFonts w:hint="eastAsia" w:ascii="宋体" w:hAnsi="宋体" w:cs="宋体"/>
          <w:b/>
          <w:szCs w:val="21"/>
          <w:highlight w:val="none"/>
        </w:rPr>
        <w:t>二、质量要求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1.投标人</w:t>
      </w:r>
      <w:r>
        <w:rPr>
          <w:rFonts w:hint="eastAsia" w:ascii="宋体" w:hAnsi="宋体" w:cs="宋体"/>
          <w:snapToGrid w:val="0"/>
          <w:szCs w:val="21"/>
          <w:highlight w:val="none"/>
        </w:rPr>
        <w:t>提供的产品其技术标准按国家标准执行，无国家标准的，按行业标准执行，无国家和行业标准的，按企业标准执行；招标文件中有特别要求的，按招标文件中规定的要求执行，并且符合相关法律、法规规定的要求。</w:t>
      </w:r>
    </w:p>
    <w:p>
      <w:pPr>
        <w:spacing w:line="360" w:lineRule="auto"/>
        <w:ind w:firstLine="420" w:firstLineChars="200"/>
        <w:rPr>
          <w:rFonts w:ascii="宋体" w:hAnsi="宋体"/>
          <w:szCs w:val="21"/>
          <w:highlight w:val="none"/>
        </w:rPr>
      </w:pPr>
      <w:r>
        <w:rPr>
          <w:rFonts w:hint="eastAsia" w:ascii="宋体" w:hAnsi="宋体" w:cs="宋体"/>
          <w:szCs w:val="21"/>
          <w:highlight w:val="none"/>
        </w:rPr>
        <w:t>2.投标人</w:t>
      </w:r>
      <w:r>
        <w:rPr>
          <w:rFonts w:hint="eastAsia" w:ascii="宋体" w:hAnsi="宋体" w:cs="宋体"/>
          <w:szCs w:val="21"/>
          <w:highlight w:val="none"/>
          <w:lang w:val="zh-CN"/>
        </w:rPr>
        <w:t>提供的货物及服务必须符合国家、省相关规定的质量标准以及采购人的相关要求。</w:t>
      </w:r>
    </w:p>
    <w:p>
      <w:pPr>
        <w:pStyle w:val="415"/>
        <w:widowControl/>
        <w:shd w:val="clear" w:color="auto" w:fill="FFFFFF"/>
        <w:spacing w:line="360" w:lineRule="auto"/>
        <w:ind w:firstLine="0" w:firstLineChars="0"/>
        <w:jc w:val="left"/>
        <w:rPr>
          <w:rFonts w:ascii="宋体" w:hAnsi="宋体" w:cs="宋体"/>
          <w:b/>
          <w:szCs w:val="21"/>
          <w:highlight w:val="none"/>
        </w:rPr>
      </w:pPr>
      <w:r>
        <w:rPr>
          <w:rFonts w:hint="eastAsia" w:ascii="宋体" w:hAnsi="宋体" w:cs="宋体"/>
          <w:b/>
          <w:szCs w:val="21"/>
          <w:highlight w:val="none"/>
        </w:rPr>
        <w:t>三、供货期</w:t>
      </w:r>
    </w:p>
    <w:p>
      <w:pPr>
        <w:spacing w:line="360" w:lineRule="auto"/>
        <w:ind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自合同签订之日起一年或采购费用总额达到中标总价时，以先到者为准，在供货期内按照采购人的要求分批供货，按账期据实结算。</w:t>
      </w:r>
    </w:p>
    <w:p>
      <w:pPr>
        <w:shd w:val="clear" w:color="auto" w:fill="FFFFFF"/>
        <w:spacing w:line="360" w:lineRule="auto"/>
        <w:contextualSpacing/>
        <w:rPr>
          <w:rFonts w:ascii="宋体" w:hAnsi="宋体" w:cs="宋体"/>
          <w:b/>
          <w:szCs w:val="21"/>
          <w:highlight w:val="none"/>
        </w:rPr>
      </w:pPr>
      <w:r>
        <w:rPr>
          <w:rFonts w:hint="eastAsia" w:ascii="宋体" w:hAnsi="宋体" w:cs="宋体"/>
          <w:b/>
          <w:bCs/>
          <w:szCs w:val="21"/>
          <w:highlight w:val="none"/>
        </w:rPr>
        <w:t>四、</w:t>
      </w:r>
      <w:r>
        <w:rPr>
          <w:rFonts w:hint="eastAsia" w:ascii="宋体" w:hAnsi="宋体" w:cs="宋体"/>
          <w:b/>
          <w:szCs w:val="21"/>
          <w:highlight w:val="none"/>
        </w:rPr>
        <w:t>售后服务</w:t>
      </w:r>
    </w:p>
    <w:p>
      <w:pPr>
        <w:shd w:val="clear" w:color="auto" w:fill="FFFFFF"/>
        <w:spacing w:line="360" w:lineRule="auto"/>
        <w:ind w:firstLine="420" w:firstLineChars="200"/>
        <w:contextualSpacing/>
        <w:rPr>
          <w:rFonts w:ascii="宋体" w:hAnsi="宋体" w:cs="宋体"/>
          <w:snapToGrid w:val="0"/>
          <w:szCs w:val="21"/>
          <w:highlight w:val="none"/>
        </w:rPr>
      </w:pPr>
      <w:r>
        <w:rPr>
          <w:rFonts w:hint="eastAsia" w:ascii="宋体" w:hAnsi="宋体" w:cs="宋体"/>
          <w:snapToGrid w:val="0"/>
          <w:szCs w:val="21"/>
          <w:highlight w:val="none"/>
        </w:rPr>
        <w:t>依据商品的售后服务条款，投标人</w:t>
      </w:r>
      <w:r>
        <w:rPr>
          <w:rFonts w:hint="eastAsia" w:ascii="宋体" w:hAnsi="宋体" w:cs="宋体"/>
          <w:color w:val="000000"/>
          <w:szCs w:val="21"/>
          <w:highlight w:val="none"/>
        </w:rPr>
        <w:t>应负责产品的质量，如出现问题，接到采购方通知后1小时内给予响应并应负责包退、包换，并承担因产品质量问题导致的一切后果</w:t>
      </w:r>
      <w:r>
        <w:rPr>
          <w:rFonts w:hint="eastAsia" w:ascii="宋体" w:hAnsi="宋体" w:cs="宋体"/>
          <w:snapToGrid w:val="0"/>
          <w:szCs w:val="21"/>
          <w:highlight w:val="none"/>
        </w:rPr>
        <w:t>。</w:t>
      </w:r>
    </w:p>
    <w:p>
      <w:pPr>
        <w:spacing w:line="360" w:lineRule="auto"/>
        <w:jc w:val="left"/>
        <w:rPr>
          <w:rFonts w:ascii="宋体" w:hAnsi="宋体" w:cs="宋体"/>
          <w:b/>
          <w:bCs/>
          <w:snapToGrid w:val="0"/>
          <w:szCs w:val="21"/>
          <w:highlight w:val="none"/>
        </w:rPr>
      </w:pPr>
      <w:r>
        <w:rPr>
          <w:rFonts w:hint="eastAsia" w:ascii="宋体" w:hAnsi="宋体" w:cs="宋体"/>
          <w:b/>
          <w:bCs/>
          <w:snapToGrid w:val="0"/>
          <w:szCs w:val="21"/>
          <w:highlight w:val="none"/>
        </w:rPr>
        <w:t>五、报价要求</w:t>
      </w:r>
    </w:p>
    <w:p>
      <w:pPr>
        <w:spacing w:line="360" w:lineRule="auto"/>
        <w:ind w:firstLine="420" w:firstLineChars="200"/>
        <w:jc w:val="left"/>
        <w:rPr>
          <w:rFonts w:ascii="宋体" w:hAnsi="宋体" w:cs="宋体"/>
          <w:szCs w:val="21"/>
        </w:rPr>
      </w:pPr>
      <w:r>
        <w:rPr>
          <w:rFonts w:hint="eastAsia" w:ascii="宋体" w:hAnsi="宋体" w:cs="宋体"/>
          <w:bCs/>
          <w:snapToGrid w:val="0"/>
          <w:szCs w:val="21"/>
          <w:highlight w:val="none"/>
        </w:rPr>
        <w:t>投标人按总价进行报价，</w:t>
      </w:r>
      <w:r>
        <w:rPr>
          <w:rFonts w:hint="eastAsia" w:ascii="宋体" w:hAnsi="宋体" w:cs="宋体"/>
          <w:szCs w:val="21"/>
          <w:highlight w:val="none"/>
        </w:rPr>
        <w:t>其报价应包括但不限于产品费用、运费(多次分批量送货，含装卸力资）、税费、</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hint="eastAsia" w:ascii="宋体" w:hAnsi="宋体" w:cs="宋体"/>
          <w:szCs w:val="21"/>
          <w:highlight w:val="none"/>
        </w:rPr>
        <w:t>保险费、仓储费、包装费、</w:t>
      </w:r>
      <w:r>
        <w:rPr>
          <w:rFonts w:hint="eastAsia" w:ascii="宋体" w:hAnsi="宋体" w:cs="宋体"/>
          <w:b/>
          <w:bCs/>
          <w:szCs w:val="21"/>
          <w:highlight w:val="none"/>
        </w:rPr>
        <w:t>SPD供应链系统服务费</w:t>
      </w:r>
      <w:r>
        <w:rPr>
          <w:rFonts w:hint="eastAsia" w:ascii="宋体" w:hAnsi="宋体" w:cs="宋体"/>
          <w:b/>
          <w:bCs/>
          <w:szCs w:val="21"/>
          <w:highlight w:val="none"/>
          <w:lang w:eastAsia="zh-CN"/>
        </w:rPr>
        <w:t>、</w:t>
      </w:r>
      <w:r>
        <w:rPr>
          <w:rFonts w:hint="eastAsia" w:ascii="宋体" w:hAnsi="宋体" w:cs="宋体"/>
          <w:bCs/>
          <w:szCs w:val="21"/>
          <w:highlight w:val="none"/>
        </w:rPr>
        <w:t>售后</w:t>
      </w:r>
      <w:r>
        <w:rPr>
          <w:rFonts w:hint="eastAsia" w:ascii="宋体" w:hAnsi="宋体" w:cs="宋体"/>
          <w:bCs/>
          <w:szCs w:val="21"/>
        </w:rPr>
        <w:t>服务以及</w:t>
      </w:r>
      <w:r>
        <w:rPr>
          <w:rFonts w:hint="eastAsia" w:ascii="宋体" w:hAnsi="宋体" w:cs="宋体"/>
          <w:szCs w:val="21"/>
        </w:rPr>
        <w:t>为完成本项目所必须的其他辅助工作的相关费用等所有费用</w:t>
      </w:r>
      <w:r>
        <w:rPr>
          <w:rFonts w:hint="eastAsia" w:ascii="宋体" w:hAnsi="宋体" w:cs="宋体"/>
          <w:szCs w:val="21"/>
          <w:lang w:eastAsia="zh-CN"/>
        </w:rPr>
        <w:t>，</w:t>
      </w:r>
      <w:r>
        <w:rPr>
          <w:rFonts w:hint="eastAsia" w:ascii="宋体" w:hAnsi="宋体" w:cs="宋体"/>
          <w:b/>
          <w:bCs/>
          <w:szCs w:val="21"/>
          <w:lang w:eastAsia="zh-CN"/>
        </w:rPr>
        <w:t>供货期内的视频喉镜的设备费用及维修更换费用等应包含在插管套件费用内，投标人需综合考虑此部分费用</w:t>
      </w:r>
      <w:r>
        <w:rPr>
          <w:rFonts w:hint="eastAsia" w:ascii="宋体" w:hAnsi="宋体" w:cs="宋体"/>
          <w:szCs w:val="21"/>
          <w:lang w:eastAsia="zh-CN"/>
        </w:rPr>
        <w:t>，进行合理报价</w:t>
      </w:r>
      <w:r>
        <w:rPr>
          <w:rFonts w:hint="eastAsia" w:ascii="宋体" w:hAnsi="宋体" w:cs="宋体"/>
          <w:szCs w:val="21"/>
        </w:rPr>
        <w:t>。一旦中标，中标单价后期将不作任何调整。</w:t>
      </w:r>
    </w:p>
    <w:p>
      <w:pPr>
        <w:spacing w:line="360" w:lineRule="auto"/>
        <w:jc w:val="left"/>
        <w:rPr>
          <w:rFonts w:ascii="宋体" w:hAnsi="宋体" w:cs="宋体"/>
          <w:b/>
          <w:szCs w:val="21"/>
        </w:rPr>
      </w:pPr>
      <w:r>
        <w:rPr>
          <w:rFonts w:hint="eastAsia" w:ascii="宋体" w:hAnsi="宋体" w:cs="宋体"/>
          <w:b/>
          <w:szCs w:val="21"/>
        </w:rPr>
        <w:t>六、其他要求</w:t>
      </w:r>
    </w:p>
    <w:p>
      <w:pPr>
        <w:pStyle w:val="4"/>
        <w:spacing w:line="360" w:lineRule="auto"/>
        <w:ind w:firstLineChars="200"/>
        <w:rPr>
          <w:rFonts w:ascii="宋体" w:hAnsi="宋体" w:cs="宋体"/>
          <w:szCs w:val="21"/>
        </w:rPr>
      </w:pPr>
      <w:r>
        <w:rPr>
          <w:rFonts w:hint="eastAsia" w:ascii="宋体" w:hAnsi="宋体" w:cs="宋体"/>
          <w:szCs w:val="21"/>
        </w:rPr>
        <w:t>1.供货及时周到，产品质量或外包装不符合国家规定标准的应及时退、换货。</w:t>
      </w:r>
    </w:p>
    <w:p>
      <w:pPr>
        <w:pStyle w:val="4"/>
        <w:spacing w:line="360" w:lineRule="auto"/>
        <w:ind w:firstLineChars="200"/>
        <w:rPr>
          <w:rFonts w:ascii="宋体" w:hAnsi="宋体" w:cs="宋体"/>
          <w:szCs w:val="21"/>
        </w:rPr>
      </w:pPr>
      <w:r>
        <w:rPr>
          <w:rFonts w:hint="eastAsia" w:ascii="宋体" w:hAnsi="宋体" w:cs="宋体"/>
          <w:szCs w:val="21"/>
        </w:rPr>
        <w:t>2.质保期需执行厂家质保，产品生产日期要求近期（距离有效期或使用期限到期时间不得超过三分之一时间），如发现有接近失效期的产品，采购人有权要求中标人在规定期限内更换成近期产品。</w:t>
      </w:r>
    </w:p>
    <w:p>
      <w:pPr>
        <w:spacing w:line="360" w:lineRule="auto"/>
        <w:ind w:firstLine="420" w:firstLineChars="200"/>
        <w:rPr>
          <w:rFonts w:ascii="宋体" w:hAnsi="宋体" w:cs="宋体"/>
          <w:szCs w:val="21"/>
        </w:rPr>
      </w:pPr>
      <w:r>
        <w:rPr>
          <w:rFonts w:hint="eastAsia" w:ascii="宋体" w:hAnsi="宋体"/>
          <w:szCs w:val="21"/>
        </w:rPr>
        <w:t>3.中标人</w:t>
      </w:r>
      <w:r>
        <w:rPr>
          <w:rFonts w:hint="eastAsia" w:ascii="宋体" w:hAnsi="宋体" w:cs="宋体"/>
          <w:szCs w:val="21"/>
        </w:rPr>
        <w:t>所提供的产品须满足采购人需求。若中标人中标后提供的货物不能满足要求的需无条件免费更换。若中标人不予更换的，采购人有权解除合同，且不予支付货款。给采购人造成损失的还应予以赔偿。</w:t>
      </w:r>
    </w:p>
    <w:p>
      <w:pPr>
        <w:shd w:val="clear" w:color="auto" w:fill="FFFFFF"/>
        <w:spacing w:line="360" w:lineRule="auto"/>
        <w:contextualSpacing/>
        <w:rPr>
          <w:rFonts w:ascii="宋体" w:hAnsi="宋体" w:cs="宋体"/>
          <w:b/>
          <w:snapToGrid w:val="0"/>
          <w:szCs w:val="21"/>
        </w:rPr>
      </w:pPr>
      <w:r>
        <w:rPr>
          <w:rFonts w:hint="eastAsia" w:ascii="宋体" w:hAnsi="宋体" w:cs="宋体"/>
          <w:b/>
          <w:szCs w:val="21"/>
        </w:rPr>
        <w:t>七、付款方式</w:t>
      </w:r>
    </w:p>
    <w:bookmarkEnd w:id="110"/>
    <w:bookmarkEnd w:id="111"/>
    <w:p>
      <w:pPr>
        <w:spacing w:line="360" w:lineRule="auto"/>
        <w:ind w:firstLine="420" w:firstLineChars="200"/>
        <w:jc w:val="left"/>
        <w:rPr>
          <w:rFonts w:ascii="宋体" w:hAnsi="宋体" w:cs="宋体"/>
          <w:bCs/>
          <w:szCs w:val="21"/>
        </w:rPr>
      </w:pPr>
      <w:r>
        <w:rPr>
          <w:rFonts w:hint="eastAsia" w:ascii="宋体" w:hAnsi="宋体" w:cs="宋体"/>
          <w:bCs/>
          <w:szCs w:val="21"/>
        </w:rPr>
        <w:t>1.结算原则：结算时按实际供货量进行结算。其结算价=实际供货数量*中标单价。</w:t>
      </w:r>
    </w:p>
    <w:p>
      <w:pPr>
        <w:spacing w:line="360" w:lineRule="auto"/>
        <w:ind w:firstLine="420" w:firstLineChars="200"/>
        <w:rPr>
          <w:rFonts w:ascii="宋体" w:hAnsi="宋体" w:cs="宋体"/>
          <w:snapToGrid w:val="0"/>
          <w:kern w:val="0"/>
          <w:szCs w:val="21"/>
        </w:rPr>
      </w:pPr>
      <w:r>
        <w:rPr>
          <w:rFonts w:hint="eastAsia" w:ascii="宋体" w:hAnsi="宋体" w:cs="宋体"/>
          <w:bCs/>
          <w:szCs w:val="21"/>
        </w:rPr>
        <w:t>2.</w:t>
      </w:r>
      <w:r>
        <w:rPr>
          <w:rFonts w:hint="eastAsia" w:ascii="宋体" w:hAnsi="宋体" w:cs="宋体"/>
          <w:snapToGrid w:val="0"/>
          <w:kern w:val="0"/>
          <w:szCs w:val="21"/>
        </w:rPr>
        <w:t>按批次付款，每批次供货完成且经采购人验收合格后按安庆市中医医院财务管理制度付款。付款凭正式税务发票，发票需由中标人开具。</w:t>
      </w:r>
    </w:p>
    <w:p>
      <w:pPr>
        <w:pStyle w:val="4"/>
        <w:jc w:val="center"/>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Pr>
        <w:rPr>
          <w:rFonts w:ascii="Arial" w:hAnsi="Arial"/>
          <w:b/>
          <w:bCs/>
          <w:sz w:val="32"/>
          <w:szCs w:val="32"/>
        </w:rPr>
      </w:pPr>
    </w:p>
    <w:p>
      <w:pPr>
        <w:pStyle w:val="4"/>
        <w:rPr>
          <w:rFonts w:ascii="Arial" w:hAnsi="Arial"/>
          <w:b/>
          <w:bCs/>
          <w:sz w:val="32"/>
          <w:szCs w:val="32"/>
        </w:rPr>
      </w:pPr>
    </w:p>
    <w:p/>
    <w:p>
      <w:pPr>
        <w:pStyle w:val="4"/>
        <w:ind w:firstLine="0"/>
        <w:rPr>
          <w:rFonts w:ascii="Arial" w:hAnsi="Arial"/>
          <w:b/>
          <w:bCs/>
          <w:sz w:val="32"/>
          <w:szCs w:val="32"/>
        </w:rPr>
      </w:pPr>
    </w:p>
    <w:p>
      <w:pPr>
        <w:pStyle w:val="4"/>
        <w:jc w:val="center"/>
        <w:rPr>
          <w:rFonts w:ascii="宋体" w:cs="宋体"/>
          <w:b/>
          <w:bCs/>
        </w:rPr>
      </w:pPr>
      <w:r>
        <w:rPr>
          <w:rFonts w:hint="eastAsia" w:ascii="Arial" w:hAnsi="Arial"/>
          <w:b/>
          <w:bCs/>
          <w:sz w:val="32"/>
          <w:szCs w:val="32"/>
        </w:rPr>
        <w:t>第四章</w:t>
      </w:r>
      <w:r>
        <w:rPr>
          <w:rFonts w:ascii="Arial" w:hAnsi="Arial"/>
          <w:b/>
          <w:bCs/>
          <w:sz w:val="32"/>
          <w:szCs w:val="32"/>
        </w:rPr>
        <w:t xml:space="preserve">     </w:t>
      </w:r>
      <w:bookmarkStart w:id="112" w:name="_Toc10479"/>
      <w:bookmarkStart w:id="113" w:name="_Toc476584431"/>
      <w:r>
        <w:rPr>
          <w:rFonts w:hint="eastAsia" w:ascii="Arial" w:hAnsi="Arial"/>
          <w:b/>
          <w:bCs/>
          <w:sz w:val="32"/>
          <w:szCs w:val="32"/>
        </w:rPr>
        <w:t>合同主要条款</w:t>
      </w:r>
      <w:bookmarkEnd w:id="109"/>
      <w:bookmarkEnd w:id="112"/>
      <w:bookmarkEnd w:id="113"/>
    </w:p>
    <w:p>
      <w:pPr>
        <w:autoSpaceDE w:val="0"/>
        <w:autoSpaceDN w:val="0"/>
        <w:spacing w:line="360" w:lineRule="auto"/>
        <w:rPr>
          <w:rFonts w:ascii="宋体" w:hAnsi="宋体" w:cs="宋体"/>
          <w:szCs w:val="21"/>
          <w:lang w:val="zh-CN"/>
        </w:rPr>
      </w:pPr>
      <w:r>
        <w:rPr>
          <w:rFonts w:hint="eastAsia" w:ascii="宋体" w:hAnsi="宋体" w:cs="宋体"/>
          <w:b/>
          <w:bCs/>
          <w:szCs w:val="21"/>
          <w:lang w:val="zh-CN"/>
        </w:rPr>
        <w:t>注：本合同仅为合同的参考文本，合同签订双方可根据项目的具体要求进行修订。</w:t>
      </w:r>
    </w:p>
    <w:p>
      <w:pPr>
        <w:tabs>
          <w:tab w:val="left" w:pos="3640"/>
        </w:tabs>
        <w:autoSpaceDE w:val="0"/>
        <w:autoSpaceDN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买方（采购人）：</w:t>
      </w:r>
      <w:r>
        <w:rPr>
          <w:rFonts w:hint="eastAsia" w:cs="宋体" w:asciiTheme="majorEastAsia" w:hAnsiTheme="majorEastAsia" w:eastAsiaTheme="majorEastAsia"/>
          <w:szCs w:val="21"/>
          <w:u w:val="single"/>
        </w:rPr>
        <w:t xml:space="preserve">                        </w:t>
      </w:r>
    </w:p>
    <w:p>
      <w:pPr>
        <w:tabs>
          <w:tab w:val="left" w:pos="3640"/>
        </w:tabs>
        <w:autoSpaceDE w:val="0"/>
        <w:autoSpaceDN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卖方（中标人）：</w:t>
      </w:r>
      <w:r>
        <w:rPr>
          <w:rFonts w:hint="eastAsia" w:cs="宋体" w:asciiTheme="majorEastAsia" w:hAnsiTheme="majorEastAsia" w:eastAsiaTheme="majorEastAsia"/>
          <w:szCs w:val="21"/>
          <w:u w:val="single"/>
        </w:rPr>
        <w:t xml:space="preserve">                        </w:t>
      </w:r>
    </w:p>
    <w:p>
      <w:pPr>
        <w:spacing w:line="480" w:lineRule="exact"/>
        <w:ind w:firstLine="420" w:firstLineChars="200"/>
        <w:jc w:val="left"/>
        <w:rPr>
          <w:rFonts w:ascii="宋体" w:hAnsi="宋体" w:cs="宋体" w:eastAsiaTheme="majorEastAsia"/>
          <w:szCs w:val="21"/>
        </w:rPr>
      </w:pPr>
      <w:r>
        <w:rPr>
          <w:rFonts w:hint="eastAsia" w:cs="宋体" w:asciiTheme="majorEastAsia" w:hAnsiTheme="majorEastAsia" w:eastAsiaTheme="majorEastAsia"/>
          <w:szCs w:val="21"/>
        </w:rPr>
        <w:t>根据项目的招标结果，按照买方内部有关制度、《中华人民共和国民法典》及</w:t>
      </w:r>
      <w:r>
        <w:rPr>
          <w:rFonts w:hint="eastAsia" w:cs="宋体" w:asciiTheme="majorEastAsia" w:hAnsiTheme="majorEastAsia" w:eastAsiaTheme="majorEastAsia"/>
          <w:szCs w:val="21"/>
          <w:u w:val="single"/>
        </w:rPr>
        <w:t xml:space="preserve">                                （项目名称） </w:t>
      </w:r>
      <w:r>
        <w:rPr>
          <w:rFonts w:hint="eastAsia" w:cs="宋体" w:asciiTheme="majorEastAsia" w:hAnsiTheme="majorEastAsia" w:eastAsiaTheme="majorEastAsia"/>
          <w:szCs w:val="21"/>
        </w:rPr>
        <w:t>的投标文件等，双方经协商一致，签订如下合同条款，并共同遵守。项目编号：</w:t>
      </w:r>
      <w:r>
        <w:rPr>
          <w:rFonts w:hint="eastAsia" w:ascii="宋体" w:hAnsi="宋体" w:cs="宋体" w:eastAsiaTheme="majorEastAsia"/>
          <w:szCs w:val="21"/>
        </w:rPr>
        <w:t>（AQZYY-2024-011）（yczj-2024-011）</w:t>
      </w:r>
      <w:r>
        <w:rPr>
          <w:rFonts w:hint="eastAsia" w:ascii="宋体" w:hAnsi="宋体" w:cs="宋体"/>
          <w:szCs w:val="21"/>
        </w:rPr>
        <w:t>。</w:t>
      </w:r>
    </w:p>
    <w:p>
      <w:pPr>
        <w:numPr>
          <w:ilvl w:val="0"/>
          <w:numId w:val="6"/>
        </w:numPr>
        <w:tabs>
          <w:tab w:val="left" w:pos="630"/>
          <w:tab w:val="left" w:pos="960"/>
        </w:tabs>
        <w:autoSpaceDE w:val="0"/>
        <w:autoSpaceDN w:val="0"/>
        <w:spacing w:line="360" w:lineRule="auto"/>
        <w:ind w:left="7800" w:hanging="7800" w:hangingChars="3700"/>
        <w:jc w:val="left"/>
        <w:rPr>
          <w:rFonts w:ascii="宋体" w:hAnsi="宋体" w:cs="宋体"/>
          <w:szCs w:val="21"/>
        </w:rPr>
      </w:pPr>
      <w:r>
        <w:rPr>
          <w:rFonts w:hint="eastAsia" w:ascii="宋体" w:hAnsi="宋体" w:cs="宋体"/>
          <w:b/>
          <w:bCs/>
          <w:szCs w:val="21"/>
          <w:lang w:val="zh-CN"/>
        </w:rPr>
        <w:t>货物内容</w:t>
      </w:r>
      <w:r>
        <w:rPr>
          <w:rFonts w:hint="eastAsia" w:ascii="宋体" w:hAnsi="宋体" w:cs="宋体"/>
          <w:b/>
          <w:bCs/>
          <w:szCs w:val="21"/>
        </w:rPr>
        <w:t xml:space="preserve">  </w:t>
      </w:r>
      <w:r>
        <w:rPr>
          <w:rFonts w:hint="eastAsia" w:ascii="宋体" w:hAnsi="宋体" w:cs="宋体"/>
          <w:szCs w:val="21"/>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产品名称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宋体"/>
                <w:szCs w:val="21"/>
              </w:rPr>
              <w:t>中标总价</w:t>
            </w:r>
            <w:r>
              <w:rPr>
                <w:rFonts w:hint="eastAsia" w:ascii="宋体" w:hAnsi="宋体" w:cs="宋体"/>
                <w:szCs w:val="21"/>
                <w:lang w:val="zh-CN"/>
              </w:rPr>
              <w:t>：大写：</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小写</w:t>
            </w:r>
            <w:r>
              <w:rPr>
                <w:rFonts w:hint="eastAsia" w:ascii="宋体" w:hAnsi="宋体" w:cs="宋体"/>
                <w:szCs w:val="21"/>
                <w:u w:val="single"/>
              </w:rPr>
              <w:t xml:space="preserve">              </w:t>
            </w:r>
            <w:r>
              <w:rPr>
                <w:rFonts w:hint="eastAsia" w:ascii="宋体" w:hAnsi="宋体" w:cs="宋体"/>
                <w:szCs w:val="21"/>
              </w:rPr>
              <w:t>元</w:t>
            </w:r>
          </w:p>
        </w:tc>
      </w:tr>
    </w:tbl>
    <w:p>
      <w:pPr>
        <w:spacing w:line="360" w:lineRule="auto"/>
        <w:ind w:firstLine="454" w:firstLineChars="200"/>
        <w:rPr>
          <w:rFonts w:cs="宋体" w:asciiTheme="majorEastAsia" w:hAnsiTheme="majorEastAsia" w:eastAsiaTheme="majorEastAsia"/>
          <w:b/>
          <w:szCs w:val="21"/>
        </w:rPr>
      </w:pPr>
      <w:r>
        <w:rPr>
          <w:rFonts w:hint="eastAsia" w:ascii="宋体" w:hAnsi="宋体" w:cs="宋体"/>
          <w:b/>
          <w:spacing w:val="8"/>
          <w:szCs w:val="21"/>
        </w:rPr>
        <w:t>本合同所列货物首先须满足招标文件要求，其次与卖方的投标函一致。其总价报价包括但不限于产品费用、运费(多次分批量送货，含装卸力资）、税费、</w:t>
      </w:r>
      <w:r>
        <w:rPr>
          <w:rFonts w:hint="eastAsia" w:ascii="宋体" w:hAnsi="宋体" w:cs="宋体"/>
          <w:b/>
          <w:spacing w:val="8"/>
          <w:szCs w:val="21"/>
          <w:lang w:val="zh-CN"/>
        </w:rPr>
        <w:t>检验</w:t>
      </w:r>
      <w:r>
        <w:rPr>
          <w:rFonts w:hint="eastAsia" w:ascii="宋体" w:hAnsi="宋体" w:cs="宋体"/>
          <w:b/>
          <w:spacing w:val="8"/>
          <w:szCs w:val="21"/>
        </w:rPr>
        <w:t>费</w:t>
      </w:r>
      <w:r>
        <w:rPr>
          <w:rFonts w:hint="eastAsia" w:ascii="宋体" w:hAnsi="宋体" w:cs="宋体"/>
          <w:b/>
          <w:spacing w:val="8"/>
          <w:szCs w:val="21"/>
          <w:lang w:val="zh-CN"/>
        </w:rPr>
        <w:t>、</w:t>
      </w:r>
      <w:r>
        <w:rPr>
          <w:rFonts w:hint="eastAsia" w:ascii="宋体" w:hAnsi="宋体" w:cs="宋体"/>
          <w:b/>
          <w:spacing w:val="8"/>
          <w:szCs w:val="21"/>
        </w:rPr>
        <w:t>保险费、仓储费、包装</w:t>
      </w:r>
      <w:r>
        <w:rPr>
          <w:rFonts w:hint="eastAsia" w:ascii="宋体" w:hAnsi="宋体" w:cs="宋体"/>
          <w:b/>
          <w:spacing w:val="8"/>
          <w:szCs w:val="21"/>
          <w:highlight w:val="none"/>
        </w:rPr>
        <w:t>费</w:t>
      </w:r>
      <w:r>
        <w:rPr>
          <w:rFonts w:hint="eastAsia" w:ascii="宋体" w:hAnsi="宋体" w:cs="宋体"/>
          <w:szCs w:val="21"/>
          <w:highlight w:val="none"/>
        </w:rPr>
        <w:t>、</w:t>
      </w:r>
      <w:r>
        <w:rPr>
          <w:rFonts w:hint="eastAsia" w:ascii="宋体" w:hAnsi="宋体" w:cs="宋体"/>
          <w:b/>
          <w:bCs/>
          <w:szCs w:val="21"/>
          <w:highlight w:val="none"/>
        </w:rPr>
        <w:t>SPD供应链系统服务费</w:t>
      </w:r>
      <w:r>
        <w:rPr>
          <w:rFonts w:hint="eastAsia" w:ascii="宋体" w:hAnsi="宋体" w:cs="宋体"/>
          <w:b/>
          <w:bCs/>
          <w:szCs w:val="21"/>
          <w:highlight w:val="none"/>
          <w:lang w:eastAsia="zh-CN"/>
        </w:rPr>
        <w:t>、</w:t>
      </w:r>
      <w:r>
        <w:rPr>
          <w:rFonts w:hint="eastAsia" w:ascii="宋体" w:hAnsi="宋体" w:cs="宋体"/>
          <w:b/>
          <w:spacing w:val="8"/>
          <w:szCs w:val="21"/>
          <w:highlight w:val="none"/>
        </w:rPr>
        <w:t>售后</w:t>
      </w:r>
      <w:r>
        <w:rPr>
          <w:rFonts w:hint="eastAsia" w:ascii="宋体" w:hAnsi="宋体" w:cs="宋体"/>
          <w:b/>
          <w:spacing w:val="8"/>
          <w:szCs w:val="21"/>
        </w:rPr>
        <w:t>服务以及为完成本项目所必须的其他辅助工作的相关费用等所有费用。</w:t>
      </w:r>
      <w:r>
        <w:rPr>
          <w:rFonts w:hint="eastAsia" w:cs="宋体" w:asciiTheme="majorEastAsia" w:hAnsiTheme="majorEastAsia" w:eastAsiaTheme="majorEastAsia"/>
          <w:b/>
          <w:szCs w:val="21"/>
        </w:rPr>
        <w:t xml:space="preserve">    </w:t>
      </w:r>
    </w:p>
    <w:p>
      <w:pPr>
        <w:widowControl/>
        <w:spacing w:line="360" w:lineRule="auto"/>
        <w:ind w:firstLine="454" w:firstLineChars="200"/>
        <w:jc w:val="left"/>
        <w:rPr>
          <w:spacing w:val="8"/>
          <w:szCs w:val="21"/>
        </w:rPr>
      </w:pPr>
      <w:r>
        <w:rPr>
          <w:rFonts w:hint="eastAsia"/>
          <w:b/>
          <w:spacing w:val="8"/>
          <w:szCs w:val="21"/>
        </w:rPr>
        <w:t>二、保修及售后服务</w:t>
      </w:r>
      <w:r>
        <w:rPr>
          <w:rFonts w:hint="eastAsia"/>
          <w:spacing w:val="8"/>
          <w:szCs w:val="21"/>
        </w:rPr>
        <w:t>：</w:t>
      </w:r>
      <w:r>
        <w:rPr>
          <w:rFonts w:hint="eastAsia" w:ascii="宋体" w:hAnsi="宋体"/>
          <w:szCs w:val="21"/>
        </w:rPr>
        <w:t>依据商品的保修条款及售后服务条款，提供原厂质保，质保期按照国家规定，且不低于所供品牌向用户承诺的质保期限。招标文件另有约定的从其约定。质保期从货物验收合格后算起。</w:t>
      </w:r>
    </w:p>
    <w:p>
      <w:pPr>
        <w:tabs>
          <w:tab w:val="left" w:pos="3640"/>
        </w:tabs>
        <w:autoSpaceDE w:val="0"/>
        <w:autoSpaceDN w:val="0"/>
        <w:spacing w:line="360" w:lineRule="auto"/>
        <w:ind w:firstLine="422" w:firstLineChars="200"/>
        <w:rPr>
          <w:rFonts w:ascii="宋体" w:hAnsi="宋体" w:cs="宋体"/>
          <w:szCs w:val="21"/>
        </w:rPr>
      </w:pPr>
      <w:r>
        <w:rPr>
          <w:rFonts w:hint="eastAsia" w:ascii="宋体" w:hAnsi="宋体" w:cs="宋体"/>
          <w:b/>
          <w:szCs w:val="21"/>
        </w:rPr>
        <w:t>三、供货期：</w:t>
      </w:r>
      <w:r>
        <w:rPr>
          <w:rFonts w:hint="eastAsia" w:ascii="宋体" w:hAnsi="宋体" w:cs="宋体"/>
          <w:color w:val="auto"/>
          <w:szCs w:val="21"/>
        </w:rPr>
        <w:t>自合同签订之日起一年或采购费用总额达到中标总价时，以先到者为准，在供货期内按照买方的要求分批供货，按账期据实结算。</w:t>
      </w:r>
    </w:p>
    <w:p>
      <w:pPr>
        <w:tabs>
          <w:tab w:val="left" w:pos="3640"/>
        </w:tabs>
        <w:autoSpaceDE w:val="0"/>
        <w:autoSpaceDN w:val="0"/>
        <w:spacing w:line="360" w:lineRule="auto"/>
        <w:ind w:firstLine="422" w:firstLineChars="200"/>
        <w:rPr>
          <w:rFonts w:ascii="宋体"/>
          <w:b/>
          <w:szCs w:val="21"/>
        </w:rPr>
      </w:pPr>
      <w:r>
        <w:rPr>
          <w:rFonts w:hint="eastAsia" w:ascii="宋体" w:hAnsi="宋体" w:cs="宋体"/>
          <w:b/>
          <w:szCs w:val="21"/>
        </w:rPr>
        <w:t>四、项目地点：</w:t>
      </w:r>
      <w:r>
        <w:rPr>
          <w:rFonts w:hint="eastAsia" w:ascii="宋体" w:hAnsi="宋体"/>
          <w:szCs w:val="21"/>
        </w:rPr>
        <w:t>买方指定地点</w:t>
      </w:r>
    </w:p>
    <w:p>
      <w:pPr>
        <w:tabs>
          <w:tab w:val="left" w:pos="3640"/>
        </w:tabs>
        <w:autoSpaceDE w:val="0"/>
        <w:autoSpaceDN w:val="0"/>
        <w:spacing w:line="360" w:lineRule="auto"/>
        <w:ind w:firstLine="422" w:firstLineChars="200"/>
        <w:rPr>
          <w:b/>
        </w:rPr>
      </w:pPr>
      <w:r>
        <w:rPr>
          <w:rFonts w:hint="eastAsia" w:ascii="宋体" w:hAnsi="宋体" w:cs="宋体"/>
          <w:b/>
          <w:szCs w:val="21"/>
        </w:rPr>
        <w:t>五、</w:t>
      </w:r>
      <w:r>
        <w:rPr>
          <w:rFonts w:hint="eastAsia"/>
          <w:b/>
        </w:rPr>
        <w:t>验收：</w:t>
      </w:r>
      <w:r>
        <w:rPr>
          <w:rFonts w:hint="eastAsia" w:ascii="宋体" w:hAnsi="宋体"/>
          <w:szCs w:val="21"/>
        </w:rPr>
        <w:t>卖方和买方双方共同实施验收工作，结果和验收报告经双方确认后生效。</w:t>
      </w:r>
    </w:p>
    <w:p>
      <w:pPr>
        <w:spacing w:line="360" w:lineRule="auto"/>
        <w:ind w:left="420" w:leftChars="200"/>
        <w:jc w:val="left"/>
        <w:rPr>
          <w:rFonts w:ascii="宋体" w:hAnsi="宋体" w:cs="宋体"/>
          <w:bCs/>
          <w:szCs w:val="21"/>
        </w:rPr>
      </w:pPr>
      <w:r>
        <w:rPr>
          <w:rFonts w:hint="eastAsia" w:ascii="宋体" w:hAnsi="宋体" w:cs="宋体"/>
          <w:b/>
          <w:szCs w:val="21"/>
        </w:rPr>
        <w:t>六、付款方式：</w:t>
      </w:r>
      <w:r>
        <w:rPr>
          <w:rFonts w:hint="eastAsia" w:ascii="宋体" w:hAnsi="宋体" w:cs="宋体"/>
          <w:b/>
          <w:szCs w:val="21"/>
        </w:rPr>
        <w:br w:type="textWrapping"/>
      </w:r>
      <w:r>
        <w:rPr>
          <w:rFonts w:hint="eastAsia" w:ascii="宋体" w:hAnsi="宋体" w:cs="宋体"/>
          <w:bCs/>
          <w:szCs w:val="21"/>
        </w:rPr>
        <w:t>1.结算原则：结算时按实际供货量进行结算。其结算价=实际供货数量*中标单价。</w:t>
      </w:r>
    </w:p>
    <w:p>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napToGrid w:val="0"/>
          <w:kern w:val="0"/>
          <w:szCs w:val="21"/>
        </w:rPr>
        <w:t>按批次付款，每批次供货完成且经买方验收合格后按安庆市中医医院财务管理制度付款。付款凭正式税务发票，发票需由卖方开具。</w:t>
      </w:r>
    </w:p>
    <w:p>
      <w:pPr>
        <w:spacing w:line="360" w:lineRule="auto"/>
        <w:ind w:firstLine="422" w:firstLineChars="200"/>
        <w:rPr>
          <w:rFonts w:ascii="宋体" w:hAnsi="宋体" w:cs="宋体"/>
          <w:b/>
          <w:szCs w:val="21"/>
        </w:rPr>
      </w:pPr>
      <w:r>
        <w:rPr>
          <w:rFonts w:hint="eastAsia" w:ascii="宋体" w:hAnsi="宋体" w:cs="宋体"/>
          <w:b/>
          <w:szCs w:val="21"/>
        </w:rPr>
        <w:t>七、履约保证金金额：</w:t>
      </w:r>
      <w:r>
        <w:rPr>
          <w:rFonts w:hint="eastAsia" w:ascii="宋体" w:hAnsi="宋体"/>
          <w:szCs w:val="21"/>
        </w:rPr>
        <w:t>中标价的2.5%</w:t>
      </w:r>
    </w:p>
    <w:p>
      <w:pPr>
        <w:spacing w:line="360" w:lineRule="auto"/>
        <w:ind w:firstLine="422" w:firstLineChars="200"/>
        <w:rPr>
          <w:rFonts w:ascii="宋体" w:hAnsi="宋体" w:cs="宋体"/>
          <w:b/>
          <w:szCs w:val="21"/>
        </w:rPr>
      </w:pPr>
      <w:r>
        <w:rPr>
          <w:rFonts w:hint="eastAsia" w:ascii="宋体" w:hAnsi="宋体" w:cs="宋体"/>
          <w:b/>
          <w:szCs w:val="21"/>
        </w:rPr>
        <w:t>八、履约保证金退还：</w:t>
      </w:r>
      <w:r>
        <w:rPr>
          <w:rFonts w:hint="eastAsia" w:ascii="宋体" w:hAnsi="宋体" w:cs="宋体"/>
          <w:szCs w:val="21"/>
        </w:rPr>
        <w:t>卖方合同履约完毕，经买方签署意见，扣除违约金（如有）后一次性返还。</w:t>
      </w:r>
    </w:p>
    <w:p>
      <w:pPr>
        <w:spacing w:line="360" w:lineRule="auto"/>
        <w:ind w:firstLine="422" w:firstLineChars="200"/>
        <w:rPr>
          <w:rFonts w:ascii="宋体"/>
          <w:b/>
          <w:szCs w:val="21"/>
        </w:rPr>
      </w:pPr>
      <w:r>
        <w:rPr>
          <w:rFonts w:hint="eastAsia" w:ascii="宋体" w:hAnsi="宋体" w:cs="宋体"/>
          <w:b/>
          <w:szCs w:val="21"/>
        </w:rPr>
        <w:t>九、违约责任</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1</w:t>
      </w:r>
      <w:r>
        <w:rPr>
          <w:rFonts w:hint="eastAsia"/>
          <w:spacing w:val="8"/>
          <w:szCs w:val="21"/>
        </w:rPr>
        <w:t>、买方无正当理由拒收货物，买方向卖方偿付货款总值的</w:t>
      </w:r>
      <w:r>
        <w:rPr>
          <w:rFonts w:hint="eastAsia"/>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2</w:t>
      </w:r>
      <w:r>
        <w:rPr>
          <w:rFonts w:hint="eastAsia"/>
          <w:spacing w:val="8"/>
          <w:szCs w:val="21"/>
        </w:rPr>
        <w:t>、买方无正当理由逾期付货款的，买方向卖方每日偿付</w:t>
      </w:r>
      <w:r>
        <w:rPr>
          <w:rFonts w:hint="eastAsia"/>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3、卖方不能交付货物的，卖方向买方支付货款总值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rPr>
      </w:pPr>
      <w:r>
        <w:rPr>
          <w:rFonts w:hint="eastAsia" w:ascii="宋体" w:hAnsi="宋体"/>
          <w:spacing w:val="8"/>
          <w:szCs w:val="21"/>
        </w:rPr>
        <w:t>4、卖方逾期交付货物的，卖方向买方每日偿付货款总值的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十、解决合同纠纷方式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w:t>
      </w:r>
      <w:r>
        <w:rPr>
          <w:rFonts w:ascii="宋体" w:hAnsi="宋体"/>
          <w:spacing w:val="8"/>
          <w:szCs w:val="21"/>
        </w:rPr>
        <mc:AlternateContent>
          <mc:Choice Requires="wps">
            <w:drawing>
              <wp:inline distT="0" distB="0" distL="114300" distR="114300">
                <wp:extent cx="9525" cy="9525"/>
                <wp:effectExtent l="0" t="0" r="0" b="0"/>
                <wp:docPr id="3"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a:effectLst/>
                      </wps:spPr>
                      <wps:bodyPr upright="1"/>
                    </wps:wsp>
                  </a:graphicData>
                </a:graphic>
              </wp:inline>
            </w:drawing>
          </mc:Choice>
          <mc:Fallback>
            <w:pict>
              <v:rect id="图片 1" o:spid="_x0000_s1026" o:spt="1"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nY9oNAAAAABAQAA&#10;DwAAAAAAAAABACAAAAAiAAAAZHJzL2Rvd25yZXYueG1sUEsBAhQAFAAAAAgAh07iQEemws2vAQAA&#10;awMAAA4AAAAAAAAAAQAgAAAAHwEAAGRycy9lMm9Eb2MueG1sUEsFBgAAAAAGAAYAWQEAAEAFAAAA&#10;AA==&#10;">
                <v:fill on="f" focussize="0,0"/>
                <v:stroke on="f"/>
                <v:imagedata o:title=""/>
                <o:lock v:ext="edit" aspectratio="t"/>
                <w10:wrap type="none"/>
                <w10:anchorlock/>
              </v:rect>
            </w:pict>
          </mc:Fallback>
        </mc:AlternateContent>
      </w:r>
      <w:r>
        <w:rPr>
          <w:rFonts w:hint="eastAsia" w:ascii="宋体" w:hAnsi="宋体"/>
          <w:spacing w:val="8"/>
          <w:szCs w:val="21"/>
        </w:rPr>
        <w:t>①）项方式处理：①根据《中华人民共和国仲裁法》的规定向 安庆仲裁委员会 申请仲裁。②向</w:t>
      </w:r>
      <w:r>
        <w:rPr>
          <w:rFonts w:hint="eastAsia" w:ascii="宋体" w:hAnsi="宋体"/>
          <w:spacing w:val="8"/>
          <w:szCs w:val="21"/>
          <w:u w:val="single"/>
        </w:rPr>
        <w:t xml:space="preserve"> 安庆市 </w:t>
      </w:r>
      <w:r>
        <w:rPr>
          <w:rFonts w:hint="eastAsia" w:ascii="宋体" w:hAnsi="宋体"/>
          <w:spacing w:val="8"/>
          <w:szCs w:val="21"/>
        </w:rPr>
        <w:t>人民法院起诉。</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十一、</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1、中标通知书；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2、招标文件；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4、中标人的投标文件；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w:t>
      </w:r>
      <w:r>
        <w:rPr>
          <w:rFonts w:hint="eastAsia" w:ascii="宋体" w:hAnsi="宋体" w:cs="宋体"/>
          <w:kern w:val="0"/>
          <w:szCs w:val="21"/>
        </w:rPr>
        <w:t>约定</w:t>
      </w:r>
      <w:r>
        <w:rPr>
          <w:rFonts w:hint="eastAsia" w:ascii="宋体" w:hAnsi="宋体" w:cs="宋体"/>
          <w:szCs w:val="21"/>
        </w:rPr>
        <w:t>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十二、</w:t>
      </w:r>
      <w:r>
        <w:rPr>
          <w:rFonts w:hint="eastAsia" w:ascii="宋体" w:hAnsi="宋体"/>
          <w:spacing w:val="8"/>
          <w:szCs w:val="21"/>
        </w:rPr>
        <w:t>其他</w:t>
      </w:r>
      <w:r>
        <w:rPr>
          <w:rFonts w:hint="eastAsia" w:ascii="宋体" w:hAnsi="宋体" w:cs="宋体"/>
          <w:kern w:val="0"/>
          <w:szCs w:val="21"/>
        </w:rPr>
        <w:t>约定</w:t>
      </w:r>
      <w:r>
        <w:rPr>
          <w:rFonts w:hint="eastAsia" w:ascii="宋体" w:hAnsi="宋体"/>
          <w:spacing w:val="8"/>
          <w:szCs w:val="21"/>
        </w:rPr>
        <w:t>事项：</w:t>
      </w:r>
      <w:r>
        <w:rPr>
          <w:rFonts w:hint="eastAsia" w:ascii="宋体" w:hAnsi="宋体"/>
          <w:spacing w:val="8"/>
          <w:szCs w:val="21"/>
          <w:u w:val="single"/>
        </w:rPr>
        <w:t xml:space="preserve">                                       </w:t>
      </w:r>
    </w:p>
    <w:p>
      <w:pPr>
        <w:spacing w:line="360" w:lineRule="auto"/>
        <w:rPr>
          <w:rFonts w:ascii="宋体" w:hAnsi="宋体"/>
          <w:spacing w:val="8"/>
          <w:szCs w:val="21"/>
          <w:u w:val="single"/>
        </w:rPr>
      </w:pPr>
    </w:p>
    <w:p>
      <w:pPr>
        <w:tabs>
          <w:tab w:val="left" w:pos="3640"/>
        </w:tabs>
        <w:autoSpaceDE w:val="0"/>
        <w:autoSpaceDN w:val="0"/>
        <w:spacing w:line="360" w:lineRule="auto"/>
        <w:ind w:firstLine="420" w:firstLineChars="200"/>
        <w:rPr>
          <w:rFonts w:ascii="宋体" w:hAnsi="宋体" w:cs="宋体"/>
          <w:szCs w:val="21"/>
        </w:rPr>
      </w:pP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 xml:space="preserve">买  方                                    卖   方                         </w:t>
      </w: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招标人（盖章）：                          中标人（盖章）：</w:t>
      </w: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法定代表人：                              法定代表人：</w:t>
      </w: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联系人：                                  联系人：</w:t>
      </w: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地址：                                    地址：</w:t>
      </w:r>
    </w:p>
    <w:p>
      <w:pPr>
        <w:tabs>
          <w:tab w:val="left" w:pos="3640"/>
        </w:tabs>
        <w:autoSpaceDE w:val="0"/>
        <w:autoSpaceDN w:val="0"/>
        <w:spacing w:line="480" w:lineRule="auto"/>
        <w:ind w:firstLine="420" w:firstLineChars="200"/>
        <w:rPr>
          <w:rFonts w:ascii="宋体" w:hAnsi="宋体" w:cs="宋体"/>
          <w:color w:val="000000"/>
          <w:szCs w:val="21"/>
        </w:rPr>
      </w:pPr>
      <w:r>
        <w:rPr>
          <w:rFonts w:hint="eastAsia" w:ascii="宋体" w:hAnsi="宋体" w:cs="宋体"/>
          <w:color w:val="000000"/>
          <w:szCs w:val="21"/>
        </w:rPr>
        <w:t>电话：                                    电话：</w:t>
      </w:r>
    </w:p>
    <w:p>
      <w:pPr>
        <w:snapToGrid w:val="0"/>
        <w:spacing w:line="480" w:lineRule="auto"/>
        <w:ind w:firstLine="840" w:firstLineChars="400"/>
        <w:rPr>
          <w:rFonts w:ascii="宋体" w:cs="宋体"/>
        </w:rPr>
      </w:pPr>
      <w:r>
        <w:rPr>
          <w:rFonts w:hint="eastAsia" w:ascii="宋体" w:hAnsi="宋体" w:cs="宋体"/>
          <w:color w:val="000000"/>
          <w:szCs w:val="21"/>
        </w:rPr>
        <w:t>年   月    日                              年   月    日</w:t>
      </w:r>
      <w:r>
        <w:rPr>
          <w:rFonts w:ascii="宋体" w:cs="宋体"/>
        </w:rPr>
        <w:br w:type="page"/>
      </w:r>
      <w:bookmarkStart w:id="114" w:name="_Toc439316880"/>
      <w:bookmarkStart w:id="115" w:name="_Toc54941341"/>
      <w:r>
        <w:rPr>
          <w:rFonts w:hint="eastAsia" w:ascii="宋体" w:cs="宋体"/>
        </w:rPr>
        <w:t xml:space="preserve">                            </w:t>
      </w:r>
      <w:r>
        <w:rPr>
          <w:rFonts w:hint="eastAsia" w:ascii="宋体" w:hAnsi="宋体" w:cs="宋体"/>
          <w:b/>
          <w:bCs/>
          <w:sz w:val="36"/>
          <w:szCs w:val="36"/>
          <w:lang w:val="zh-CN"/>
        </w:rPr>
        <w:t xml:space="preserve">第五章  </w:t>
      </w:r>
      <w:bookmarkStart w:id="116" w:name="_Toc417656001"/>
      <w:r>
        <w:rPr>
          <w:rFonts w:hint="eastAsia" w:ascii="宋体" w:hAnsi="宋体" w:cs="宋体"/>
          <w:b/>
          <w:bCs/>
          <w:sz w:val="36"/>
          <w:szCs w:val="36"/>
        </w:rPr>
        <w:t>投标文件格式</w:t>
      </w:r>
      <w:bookmarkEnd w:id="114"/>
      <w:bookmarkEnd w:id="115"/>
      <w:bookmarkEnd w:id="116"/>
    </w:p>
    <w:p>
      <w:pPr>
        <w:spacing w:line="360" w:lineRule="auto"/>
        <w:jc w:val="right"/>
        <w:rPr>
          <w:rFonts w:ascii="仿宋" w:hAnsi="仿宋" w:eastAsia="仿宋"/>
          <w:b/>
          <w:spacing w:val="20"/>
          <w:sz w:val="28"/>
          <w:szCs w:val="28"/>
        </w:rPr>
      </w:pPr>
      <w:r>
        <w:rPr>
          <w:rFonts w:hint="eastAsia" w:ascii="仿宋" w:hAnsi="仿宋" w:eastAsia="仿宋"/>
          <w:b/>
          <w:spacing w:val="20"/>
          <w:sz w:val="28"/>
          <w:szCs w:val="28"/>
        </w:rPr>
        <w:t>正本/副本</w:t>
      </w: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360" w:lineRule="auto"/>
        <w:jc w:val="center"/>
        <w:rPr>
          <w:rFonts w:ascii="仿宋" w:hAnsi="仿宋" w:eastAsia="仿宋"/>
          <w:b/>
          <w:spacing w:val="20"/>
          <w:sz w:val="36"/>
          <w:szCs w:val="36"/>
        </w:rPr>
      </w:pPr>
    </w:p>
    <w:p>
      <w:pPr>
        <w:pStyle w:val="4"/>
      </w:pPr>
    </w:p>
    <w:p>
      <w:pPr>
        <w:spacing w:line="480" w:lineRule="auto"/>
        <w:jc w:val="center"/>
        <w:rPr>
          <w:rFonts w:ascii="宋体" w:hAnsi="宋体"/>
          <w:b/>
          <w:sz w:val="72"/>
          <w:szCs w:val="72"/>
        </w:rPr>
      </w:pPr>
      <w:r>
        <w:rPr>
          <w:rFonts w:hint="eastAsia" w:ascii="宋体" w:hAnsi="宋体"/>
          <w:b/>
          <w:sz w:val="72"/>
          <w:szCs w:val="72"/>
        </w:rPr>
        <w:t>投</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标</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投标人名称：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法定代表人（或委托代理人）：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签字或盖章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pStyle w:val="4"/>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7"/>
        </w:numPr>
        <w:spacing w:line="480" w:lineRule="auto"/>
        <w:ind w:firstLine="480" w:firstLineChars="200"/>
        <w:rPr>
          <w:rFonts w:ascii="宋体" w:cs="宋体"/>
          <w:sz w:val="24"/>
        </w:rPr>
      </w:pPr>
      <w:r>
        <w:rPr>
          <w:rFonts w:hint="eastAsia" w:ascii="宋体" w:hAnsi="宋体" w:cs="宋体"/>
          <w:sz w:val="24"/>
        </w:rPr>
        <w:t>投标函</w:t>
      </w:r>
    </w:p>
    <w:p>
      <w:pPr>
        <w:numPr>
          <w:ilvl w:val="0"/>
          <w:numId w:val="7"/>
        </w:numPr>
        <w:spacing w:line="480" w:lineRule="auto"/>
        <w:ind w:firstLine="480" w:firstLineChars="200"/>
        <w:rPr>
          <w:rFonts w:ascii="宋体" w:cs="宋体"/>
          <w:sz w:val="24"/>
        </w:rPr>
      </w:pPr>
      <w:r>
        <w:rPr>
          <w:rFonts w:hint="eastAsia" w:ascii="宋体" w:hAnsi="宋体" w:cs="宋体"/>
          <w:sz w:val="24"/>
        </w:rPr>
        <w:t>报价表</w:t>
      </w:r>
    </w:p>
    <w:p>
      <w:pPr>
        <w:numPr>
          <w:ilvl w:val="0"/>
          <w:numId w:val="7"/>
        </w:numPr>
        <w:spacing w:line="480" w:lineRule="auto"/>
        <w:ind w:firstLine="480" w:firstLineChars="200"/>
        <w:rPr>
          <w:rFonts w:ascii="宋体" w:hAnsi="宋体" w:cs="宋体"/>
          <w:sz w:val="24"/>
        </w:rPr>
      </w:pPr>
      <w:r>
        <w:rPr>
          <w:rFonts w:hint="eastAsia" w:ascii="宋体" w:hAnsi="宋体" w:cs="宋体"/>
          <w:sz w:val="24"/>
        </w:rPr>
        <w:t>响应表</w:t>
      </w:r>
    </w:p>
    <w:p>
      <w:pPr>
        <w:numPr>
          <w:ilvl w:val="0"/>
          <w:numId w:val="7"/>
        </w:numPr>
        <w:spacing w:line="480" w:lineRule="auto"/>
        <w:ind w:firstLine="480" w:firstLineChars="200"/>
        <w:rPr>
          <w:rFonts w:ascii="宋体" w:hAnsi="宋体" w:cs="宋体"/>
          <w:sz w:val="24"/>
        </w:rPr>
      </w:pPr>
      <w:r>
        <w:rPr>
          <w:rFonts w:hint="eastAsia" w:ascii="宋体" w:hAnsi="宋体" w:cs="宋体"/>
          <w:sz w:val="24"/>
        </w:rPr>
        <w:t>供货方案</w:t>
      </w:r>
    </w:p>
    <w:p>
      <w:pPr>
        <w:numPr>
          <w:ilvl w:val="0"/>
          <w:numId w:val="7"/>
        </w:numPr>
        <w:spacing w:line="480" w:lineRule="auto"/>
        <w:ind w:firstLine="480" w:firstLineChars="200"/>
        <w:rPr>
          <w:rFonts w:ascii="宋体" w:hAnsi="宋体" w:cs="宋体"/>
          <w:sz w:val="24"/>
        </w:rPr>
      </w:pPr>
      <w:r>
        <w:rPr>
          <w:rFonts w:hint="eastAsia" w:ascii="宋体" w:hAnsi="宋体" w:cs="宋体"/>
          <w:sz w:val="24"/>
        </w:rPr>
        <w:t>诚信响应承诺书</w:t>
      </w:r>
    </w:p>
    <w:p>
      <w:pPr>
        <w:spacing w:line="480" w:lineRule="auto"/>
        <w:ind w:firstLine="480" w:firstLineChars="200"/>
        <w:rPr>
          <w:rFonts w:ascii="宋体" w:cs="宋体"/>
          <w:sz w:val="24"/>
        </w:rPr>
      </w:pPr>
      <w:r>
        <w:rPr>
          <w:rFonts w:hint="eastAsia" w:ascii="宋体" w:hAnsi="宋体" w:cs="宋体"/>
          <w:sz w:val="24"/>
        </w:rPr>
        <w:t>六、资格证明文件</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5"/>
        <w:jc w:val="center"/>
        <w:rPr>
          <w:rFonts w:cs="宋体"/>
          <w:sz w:val="28"/>
          <w:szCs w:val="28"/>
        </w:rPr>
      </w:pPr>
      <w:bookmarkStart w:id="117" w:name="_Toc54941342"/>
      <w:bookmarkStart w:id="118" w:name="_Toc476584433"/>
      <w:r>
        <w:rPr>
          <w:rFonts w:hint="eastAsia" w:cs="宋体"/>
          <w:sz w:val="28"/>
          <w:szCs w:val="28"/>
        </w:rPr>
        <w:t>一、投标函</w:t>
      </w:r>
      <w:bookmarkEnd w:id="117"/>
      <w:bookmarkEnd w:id="118"/>
    </w:p>
    <w:p>
      <w:pPr>
        <w:tabs>
          <w:tab w:val="left" w:pos="5580"/>
        </w:tabs>
        <w:spacing w:before="120" w:line="36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29"/>
        <w:tabs>
          <w:tab w:val="left" w:pos="5580"/>
        </w:tabs>
        <w:spacing w:line="360" w:lineRule="auto"/>
        <w:ind w:firstLine="420" w:firstLineChars="200"/>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招标公告，我方决定参加贵方组织的</w:t>
      </w:r>
      <w:r>
        <w:rPr>
          <w:rFonts w:hAnsi="宋体" w:cs="宋体"/>
          <w:u w:val="single"/>
        </w:rPr>
        <w:t xml:space="preserve">                       </w:t>
      </w:r>
      <w:r>
        <w:rPr>
          <w:rFonts w:hint="eastAsia" w:hAnsi="宋体" w:cs="宋体"/>
        </w:rPr>
        <w:t>项目的投标活动。我方授权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（投标人名称）全权处理本项目投标的有关事宜。</w:t>
      </w:r>
    </w:p>
    <w:p>
      <w:pPr>
        <w:pStyle w:val="29"/>
        <w:tabs>
          <w:tab w:val="left" w:pos="5580"/>
        </w:tabs>
        <w:spacing w:line="360" w:lineRule="auto"/>
        <w:ind w:firstLine="420" w:firstLineChars="200"/>
        <w:rPr>
          <w:rFonts w:hAnsi="宋体" w:cs="宋体"/>
        </w:rPr>
      </w:pPr>
      <w:r>
        <w:rPr>
          <w:rFonts w:hAnsi="宋体" w:cs="宋体"/>
        </w:rPr>
        <w:t>2</w:t>
      </w:r>
      <w:r>
        <w:rPr>
          <w:rFonts w:hint="eastAsia" w:hAnsi="宋体" w:cs="宋体"/>
        </w:rPr>
        <w:t xml:space="preserve">.我方愿意按照招标文件约定的各项要求，向采购人提供所需的货物及服务，投标报价为（大写）   </w:t>
      </w:r>
      <w:r>
        <w:rPr>
          <w:rFonts w:hAnsi="宋体" w:cs="宋体"/>
        </w:rPr>
        <w:t>_____________</w:t>
      </w:r>
      <w:r>
        <w:rPr>
          <w:rFonts w:hint="eastAsia" w:hAnsi="宋体" w:cs="宋体"/>
        </w:rPr>
        <w:t>(小写)</w:t>
      </w:r>
      <w:r>
        <w:rPr>
          <w:rFonts w:hint="eastAsia" w:hAnsi="宋体" w:cs="宋体"/>
          <w:u w:val="single"/>
        </w:rPr>
        <w:t xml:space="preserve">              </w:t>
      </w:r>
      <w:r>
        <w:rPr>
          <w:rFonts w:hint="eastAsia" w:hAnsi="宋体" w:cs="宋体"/>
        </w:rPr>
        <w:t>元。</w:t>
      </w:r>
    </w:p>
    <w:p>
      <w:pPr>
        <w:pStyle w:val="29"/>
        <w:tabs>
          <w:tab w:val="left" w:pos="5580"/>
        </w:tabs>
        <w:spacing w:line="360" w:lineRule="auto"/>
        <w:ind w:firstLine="417" w:firstLineChars="199"/>
        <w:rPr>
          <w:rFonts w:hAnsi="宋体" w:cs="宋体"/>
        </w:rPr>
      </w:pPr>
      <w:r>
        <w:rPr>
          <w:rFonts w:hAnsi="宋体" w:cs="宋体"/>
        </w:rPr>
        <w:t>3</w:t>
      </w:r>
      <w:r>
        <w:rPr>
          <w:rFonts w:hint="eastAsia" w:hAnsi="宋体" w:cs="宋体"/>
        </w:rPr>
        <w:t>.一旦我方中标，我方将严格履行合同约定的责任和义务，供货期满足本次采购要求。</w:t>
      </w:r>
    </w:p>
    <w:p>
      <w:pPr>
        <w:pStyle w:val="29"/>
        <w:tabs>
          <w:tab w:val="left" w:pos="5580"/>
        </w:tabs>
        <w:spacing w:line="360" w:lineRule="auto"/>
        <w:ind w:firstLine="394" w:firstLineChars="199"/>
        <w:rPr>
          <w:rFonts w:hAnsi="宋体" w:cs="宋体"/>
        </w:rPr>
      </w:pPr>
      <w:r>
        <w:rPr>
          <w:rFonts w:hAnsi="宋体" w:cs="宋体"/>
          <w:spacing w:val="-6"/>
        </w:rPr>
        <w:t>4</w:t>
      </w:r>
      <w:r>
        <w:rPr>
          <w:rFonts w:hint="eastAsia" w:hAnsi="宋体" w:cs="宋体"/>
          <w:spacing w:val="-6"/>
        </w:rPr>
        <w:t>.</w:t>
      </w:r>
      <w:r>
        <w:rPr>
          <w:rFonts w:hint="eastAsia" w:hAnsi="宋体" w:cs="宋体"/>
        </w:rPr>
        <w:t>我方同意按照招标文件的要求</w:t>
      </w:r>
      <w:r>
        <w:rPr>
          <w:rFonts w:hint="eastAsia" w:hAnsi="宋体" w:cs="宋体"/>
          <w:spacing w:val="-6"/>
        </w:rPr>
        <w:t>，</w:t>
      </w:r>
      <w:r>
        <w:rPr>
          <w:rFonts w:hint="eastAsia" w:hAnsi="宋体" w:cs="宋体"/>
        </w:rPr>
        <w:t>向贵方递交金额为人民</w:t>
      </w:r>
      <w:r>
        <w:rPr>
          <w:rFonts w:hint="eastAsia" w:hAnsi="宋体" w:cs="宋体"/>
          <w:spacing w:val="-6"/>
        </w:rPr>
        <w:t>币（大写）</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rPr>
        <w:t>的投标保证金。并且承诺遵守招标文件中有关投标保证金的约定。</w:t>
      </w:r>
    </w:p>
    <w:p>
      <w:pPr>
        <w:pStyle w:val="29"/>
        <w:tabs>
          <w:tab w:val="left" w:pos="5580"/>
        </w:tabs>
        <w:spacing w:line="360" w:lineRule="auto"/>
        <w:ind w:firstLine="394" w:firstLineChars="199"/>
        <w:rPr>
          <w:rFonts w:hAnsi="宋体" w:cs="宋体"/>
          <w:spacing w:val="-6"/>
        </w:rPr>
      </w:pPr>
      <w:r>
        <w:rPr>
          <w:rFonts w:hAnsi="宋体" w:cs="宋体"/>
          <w:spacing w:val="-6"/>
        </w:rPr>
        <w:t>5</w:t>
      </w:r>
      <w:r>
        <w:rPr>
          <w:rFonts w:hint="eastAsia" w:hAnsi="宋体" w:cs="宋体"/>
          <w:spacing w:val="-6"/>
        </w:rPr>
        <w:t>.我方保证按照本项目招标文件要求提交投标文件。</w:t>
      </w:r>
    </w:p>
    <w:p>
      <w:pPr>
        <w:pStyle w:val="29"/>
        <w:tabs>
          <w:tab w:val="left" w:pos="5580"/>
        </w:tabs>
        <w:spacing w:line="360" w:lineRule="auto"/>
        <w:ind w:firstLine="417" w:firstLineChars="199"/>
        <w:rPr>
          <w:rFonts w:hAnsi="宋体" w:cs="宋体"/>
        </w:rPr>
      </w:pPr>
      <w:r>
        <w:rPr>
          <w:rFonts w:hint="eastAsia" w:hAnsi="宋体" w:cs="宋体"/>
        </w:rPr>
        <w:t>6.我方愿意提供贵方可能另外要求的、与投标有关的文件资料，并保证我方已提供和将要提供的文件是真实的、准确的。</w:t>
      </w:r>
    </w:p>
    <w:p>
      <w:pPr>
        <w:pStyle w:val="29"/>
        <w:tabs>
          <w:tab w:val="left" w:pos="5580"/>
        </w:tabs>
        <w:spacing w:line="360" w:lineRule="auto"/>
        <w:ind w:firstLine="417" w:firstLineChars="199"/>
        <w:rPr>
          <w:rFonts w:hAnsi="宋体" w:cs="宋体"/>
        </w:rPr>
      </w:pPr>
      <w:r>
        <w:rPr>
          <w:rFonts w:hint="eastAsia" w:hAnsi="宋体" w:cs="宋体"/>
        </w:rPr>
        <w:t>7.我方完全理解贵方不一定将合同授予最低报价的投标人。</w:t>
      </w:r>
    </w:p>
    <w:p>
      <w:pPr>
        <w:pStyle w:val="29"/>
        <w:tabs>
          <w:tab w:val="left" w:pos="5580"/>
        </w:tabs>
        <w:spacing w:line="360" w:lineRule="auto"/>
        <w:ind w:firstLine="417" w:firstLineChars="199"/>
        <w:rPr>
          <w:rFonts w:hAnsi="宋体" w:cs="宋体"/>
        </w:rPr>
      </w:pPr>
      <w:r>
        <w:rPr>
          <w:rFonts w:hint="eastAsia" w:hAnsi="宋体" w:cs="宋体"/>
        </w:rPr>
        <w:t>8.我方承诺：</w:t>
      </w:r>
    </w:p>
    <w:p>
      <w:pPr>
        <w:pStyle w:val="29"/>
        <w:tabs>
          <w:tab w:val="left" w:pos="5580"/>
        </w:tabs>
        <w:spacing w:line="360" w:lineRule="auto"/>
        <w:ind w:left="210" w:leftChars="100"/>
        <w:rPr>
          <w:rFonts w:hAnsi="宋体" w:cs="宋体"/>
        </w:rPr>
      </w:pPr>
      <w:r>
        <w:rPr>
          <w:rFonts w:hint="eastAsia" w:hAnsi="宋体" w:cs="宋体"/>
        </w:rPr>
        <w:t>（1）我单位中标后按招标文件规定时间与采购人签订合同，按规定缴纳（扣缴）相关税费。</w:t>
      </w:r>
    </w:p>
    <w:p>
      <w:pPr>
        <w:pStyle w:val="29"/>
        <w:tabs>
          <w:tab w:val="left" w:pos="5580"/>
        </w:tabs>
        <w:spacing w:line="360" w:lineRule="auto"/>
        <w:ind w:left="210" w:leftChars="100"/>
        <w:rPr>
          <w:rFonts w:hAnsi="宋体" w:cs="宋体"/>
        </w:rPr>
      </w:pPr>
      <w:r>
        <w:rPr>
          <w:rFonts w:hint="eastAsia" w:hAnsi="宋体" w:cs="宋体"/>
        </w:rPr>
        <w:t>（2）一旦我方中标，我方保证在规定的时间内按招标文件规定的时间、金额缴纳代理服务费。</w:t>
      </w:r>
    </w:p>
    <w:p>
      <w:pPr>
        <w:pStyle w:val="29"/>
        <w:tabs>
          <w:tab w:val="left" w:pos="5580"/>
        </w:tabs>
        <w:spacing w:line="480" w:lineRule="auto"/>
        <w:ind w:right="360" w:firstLine="3570" w:firstLineChars="1700"/>
        <w:rPr>
          <w:rFonts w:hAnsi="宋体" w:cs="宋体"/>
        </w:rPr>
      </w:pPr>
    </w:p>
    <w:p>
      <w:pPr>
        <w:pStyle w:val="29"/>
        <w:tabs>
          <w:tab w:val="left" w:pos="5580"/>
        </w:tabs>
        <w:spacing w:line="480" w:lineRule="auto"/>
        <w:ind w:right="360" w:firstLine="3570" w:firstLineChars="1700"/>
        <w:rPr>
          <w:rFonts w:hAnsi="宋体" w:cs="宋体"/>
        </w:rPr>
      </w:pPr>
    </w:p>
    <w:p>
      <w:pPr>
        <w:pStyle w:val="29"/>
        <w:tabs>
          <w:tab w:val="left" w:pos="5580"/>
        </w:tabs>
        <w:spacing w:line="480" w:lineRule="auto"/>
        <w:ind w:right="360" w:firstLine="3570" w:firstLineChars="1700"/>
        <w:rPr>
          <w:rFonts w:hAnsi="宋体" w:cs="宋体"/>
          <w:u w:val="single"/>
        </w:rPr>
      </w:pPr>
      <w:r>
        <w:rPr>
          <w:rFonts w:hint="eastAsia" w:hAnsi="宋体" w:cs="宋体"/>
        </w:rPr>
        <w:t>投标人：</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29"/>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29"/>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法定代表人（或委托代理人）：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（签字或盖章）</w:t>
      </w:r>
    </w:p>
    <w:p>
      <w:pPr>
        <w:pStyle w:val="29"/>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pStyle w:val="4"/>
        <w:rPr>
          <w:rFonts w:ascii="宋体" w:cs="宋体"/>
          <w:sz w:val="24"/>
        </w:rPr>
      </w:pPr>
    </w:p>
    <w:p>
      <w:pPr>
        <w:pStyle w:val="4"/>
        <w:ind w:firstLine="0"/>
        <w:rPr>
          <w:rFonts w:ascii="宋体" w:cs="宋体"/>
          <w:sz w:val="24"/>
        </w:rPr>
      </w:pPr>
    </w:p>
    <w:p/>
    <w:p>
      <w:pPr>
        <w:pStyle w:val="4"/>
      </w:pPr>
    </w:p>
    <w:p/>
    <w:p>
      <w:pPr>
        <w:pStyle w:val="4"/>
      </w:pPr>
    </w:p>
    <w:p>
      <w:pPr>
        <w:pStyle w:val="5"/>
        <w:numPr>
          <w:ilvl w:val="0"/>
          <w:numId w:val="8"/>
        </w:numPr>
        <w:jc w:val="center"/>
        <w:rPr>
          <w:rFonts w:cs="宋体"/>
          <w:sz w:val="28"/>
          <w:szCs w:val="28"/>
        </w:rPr>
      </w:pPr>
      <w:bookmarkStart w:id="119" w:name="_Toc54941343"/>
      <w:bookmarkStart w:id="120" w:name="_Toc476584434"/>
      <w:bookmarkStart w:id="121" w:name="_Toc28034"/>
      <w:bookmarkStart w:id="122" w:name="_Toc27341"/>
      <w:r>
        <w:rPr>
          <w:rFonts w:hint="eastAsia" w:cs="宋体"/>
          <w:sz w:val="28"/>
          <w:szCs w:val="28"/>
        </w:rPr>
        <w:t>报价表</w:t>
      </w:r>
      <w:bookmarkEnd w:id="119"/>
      <w:bookmarkEnd w:id="120"/>
      <w:bookmarkEnd w:id="121"/>
    </w:p>
    <w:p>
      <w:pPr>
        <w:spacing w:line="360" w:lineRule="auto"/>
        <w:jc w:val="right"/>
        <w:rPr>
          <w:rFonts w:ascii="宋体" w:cs="宋体"/>
          <w:szCs w:val="21"/>
        </w:rPr>
      </w:pPr>
      <w:r>
        <w:rPr>
          <w:rFonts w:hint="eastAsia" w:ascii="宋体" w:cs="宋体"/>
          <w:szCs w:val="21"/>
        </w:rPr>
        <w:t>日期：   年   月   日</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740"/>
        <w:gridCol w:w="2316"/>
        <w:gridCol w:w="1056"/>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5"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序号</w:t>
            </w:r>
          </w:p>
        </w:tc>
        <w:tc>
          <w:tcPr>
            <w:tcW w:w="1498"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品名</w:t>
            </w:r>
          </w:p>
        </w:tc>
        <w:tc>
          <w:tcPr>
            <w:tcW w:w="1247" w:type="pct"/>
            <w:noWrap/>
            <w:vAlign w:val="center"/>
          </w:tcPr>
          <w:p>
            <w:pPr>
              <w:topLinePunct/>
              <w:contextualSpacing/>
              <w:jc w:val="center"/>
              <w:rPr>
                <w:rFonts w:ascii="宋体" w:hAnsi="宋体" w:cs="宋体"/>
                <w:color w:val="000000"/>
                <w:szCs w:val="21"/>
              </w:rPr>
            </w:pPr>
            <w:r>
              <w:rPr>
                <w:rFonts w:hint="eastAsia" w:ascii="宋体" w:hAnsi="宋体" w:cs="宋体"/>
                <w:szCs w:val="21"/>
              </w:rPr>
              <w:t>生产厂家、品牌、型号</w:t>
            </w:r>
          </w:p>
        </w:tc>
        <w:tc>
          <w:tcPr>
            <w:tcW w:w="588"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年预估量</w:t>
            </w:r>
          </w:p>
        </w:tc>
        <w:tc>
          <w:tcPr>
            <w:tcW w:w="649"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单价（元）</w:t>
            </w:r>
          </w:p>
        </w:tc>
        <w:tc>
          <w:tcPr>
            <w:tcW w:w="650"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5"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1</w:t>
            </w:r>
          </w:p>
        </w:tc>
        <w:tc>
          <w:tcPr>
            <w:tcW w:w="1498" w:type="pct"/>
            <w:noWrap/>
            <w:vAlign w:val="center"/>
          </w:tcPr>
          <w:p>
            <w:pPr>
              <w:topLinePunct/>
              <w:contextualSpacing/>
              <w:jc w:val="center"/>
              <w:rPr>
                <w:rFonts w:ascii="宋体" w:hAnsi="宋体" w:cs="宋体"/>
                <w:color w:val="000000"/>
                <w:szCs w:val="21"/>
              </w:rPr>
            </w:pPr>
            <w:r>
              <w:rPr>
                <w:rFonts w:hint="eastAsia" w:ascii="宋体" w:hAnsi="宋体" w:cs="宋体"/>
                <w:szCs w:val="21"/>
              </w:rPr>
              <w:t>一次性使用气管插管套件</w:t>
            </w:r>
          </w:p>
        </w:tc>
        <w:tc>
          <w:tcPr>
            <w:tcW w:w="1247" w:type="pct"/>
            <w:noWrap/>
            <w:vAlign w:val="center"/>
          </w:tcPr>
          <w:p>
            <w:pPr>
              <w:topLinePunct/>
              <w:contextualSpacing/>
              <w:jc w:val="center"/>
              <w:rPr>
                <w:rFonts w:ascii="宋体" w:hAnsi="宋体" w:cs="宋体"/>
                <w:color w:val="000000"/>
                <w:szCs w:val="21"/>
              </w:rPr>
            </w:pPr>
          </w:p>
        </w:tc>
        <w:tc>
          <w:tcPr>
            <w:tcW w:w="588" w:type="pct"/>
            <w:noWrap/>
            <w:vAlign w:val="center"/>
          </w:tcPr>
          <w:p>
            <w:pPr>
              <w:topLinePunct/>
              <w:contextualSpacing/>
              <w:jc w:val="center"/>
              <w:rPr>
                <w:rFonts w:ascii="宋体" w:hAnsi="宋体" w:cs="宋体"/>
                <w:color w:val="000000"/>
                <w:szCs w:val="21"/>
              </w:rPr>
            </w:pPr>
          </w:p>
        </w:tc>
        <w:tc>
          <w:tcPr>
            <w:tcW w:w="649" w:type="pct"/>
            <w:noWrap/>
            <w:vAlign w:val="center"/>
          </w:tcPr>
          <w:p>
            <w:pPr>
              <w:topLinePunct/>
              <w:contextualSpacing/>
              <w:jc w:val="center"/>
              <w:rPr>
                <w:rFonts w:ascii="宋体" w:hAnsi="宋体" w:cs="宋体"/>
                <w:color w:val="000000"/>
                <w:szCs w:val="21"/>
              </w:rPr>
            </w:pPr>
          </w:p>
        </w:tc>
        <w:tc>
          <w:tcPr>
            <w:tcW w:w="650" w:type="pct"/>
            <w:noWrap/>
            <w:vAlign w:val="center"/>
          </w:tcPr>
          <w:p>
            <w:pPr>
              <w:topLinePunct/>
              <w:contextualSpacing/>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000" w:type="pct"/>
            <w:gridSpan w:val="6"/>
            <w:noWrap/>
            <w:vAlign w:val="center"/>
          </w:tcPr>
          <w:p>
            <w:pPr>
              <w:topLinePunct/>
              <w:contextualSpacing/>
              <w:jc w:val="center"/>
              <w:rPr>
                <w:rFonts w:ascii="宋体" w:hAnsi="宋体" w:cs="宋体"/>
                <w:color w:val="000000"/>
                <w:szCs w:val="21"/>
              </w:rPr>
            </w:pPr>
            <w:r>
              <w:rPr>
                <w:rFonts w:hint="eastAsia" w:ascii="宋体" w:hAnsi="宋体" w:cs="宋体"/>
                <w:szCs w:val="21"/>
              </w:rPr>
              <w:t>总价</w:t>
            </w:r>
            <w:r>
              <w:rPr>
                <w:rFonts w:hint="eastAsia" w:ascii="宋体" w:hAnsi="宋体" w:cs="宋体"/>
                <w:szCs w:val="21"/>
                <w:lang w:val="zh-CN"/>
              </w:rPr>
              <w:t>：大写：</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小写</w:t>
            </w:r>
            <w:r>
              <w:rPr>
                <w:rFonts w:hint="eastAsia" w:ascii="宋体" w:hAnsi="宋体" w:cs="宋体"/>
                <w:szCs w:val="21"/>
                <w:u w:val="single"/>
              </w:rPr>
              <w:t xml:space="preserve">              </w:t>
            </w:r>
            <w:r>
              <w:rPr>
                <w:rFonts w:hint="eastAsia" w:ascii="宋体" w:hAnsi="宋体" w:cs="宋体"/>
                <w:szCs w:val="21"/>
              </w:rPr>
              <w:t>元</w:t>
            </w:r>
          </w:p>
        </w:tc>
      </w:tr>
    </w:tbl>
    <w:p>
      <w:pPr>
        <w:spacing w:line="360" w:lineRule="auto"/>
        <w:jc w:val="right"/>
        <w:rPr>
          <w:rFonts w:asci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cs="宋体"/>
          <w:szCs w:val="21"/>
        </w:rPr>
      </w:pPr>
      <w:r>
        <w:rPr>
          <w:rFonts w:hint="eastAsia" w:ascii="宋体" w:hAnsi="宋体" w:cs="宋体"/>
          <w:szCs w:val="21"/>
        </w:rPr>
        <w:t>投标人：</w:t>
      </w:r>
      <w:r>
        <w:rPr>
          <w:rFonts w:ascii="宋体" w:hAnsi="宋体" w:cs="宋体"/>
          <w:szCs w:val="21"/>
          <w:u w:val="single"/>
        </w:rPr>
        <w:t xml:space="preserve">                                </w:t>
      </w:r>
      <w:r>
        <w:rPr>
          <w:rFonts w:hint="eastAsia" w:ascii="宋体" w:hAnsi="宋体" w:cs="宋体"/>
          <w:szCs w:val="21"/>
        </w:rPr>
        <w:t>（盖章）</w:t>
      </w:r>
    </w:p>
    <w:p>
      <w:pPr>
        <w:spacing w:line="360" w:lineRule="auto"/>
        <w:ind w:firstLine="2520" w:firstLineChars="1200"/>
        <w:rPr>
          <w:rFonts w:ascii="宋体" w:hAnsi="宋体" w:cs="宋体"/>
          <w:szCs w:val="21"/>
        </w:rPr>
      </w:pPr>
    </w:p>
    <w:p>
      <w:pPr>
        <w:spacing w:line="360" w:lineRule="auto"/>
        <w:ind w:firstLine="2730" w:firstLineChars="1300"/>
        <w:rPr>
          <w:rFonts w:ascii="宋体" w:cs="宋体"/>
          <w:szCs w:val="21"/>
        </w:rPr>
      </w:pPr>
      <w:r>
        <w:rPr>
          <w:rFonts w:hint="eastAsia" w:ascii="宋体" w:hAnsi="宋体" w:cs="宋体"/>
          <w:szCs w:val="21"/>
        </w:rPr>
        <w:t>法定代表人（或委托代理人）：</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
      <w:pPr>
        <w:pStyle w:val="5"/>
        <w:jc w:val="center"/>
        <w:rPr>
          <w:rFonts w:cs="宋体"/>
          <w:b w:val="0"/>
          <w:bCs/>
          <w:sz w:val="28"/>
          <w:szCs w:val="28"/>
        </w:rPr>
      </w:pPr>
    </w:p>
    <w:p>
      <w:pPr>
        <w:rPr>
          <w:rFonts w:cs="宋体"/>
          <w:bCs/>
          <w:sz w:val="28"/>
          <w:szCs w:val="28"/>
        </w:rPr>
      </w:pPr>
    </w:p>
    <w:p>
      <w:pPr>
        <w:pStyle w:val="423"/>
        <w:ind w:firstLine="280"/>
        <w:rPr>
          <w:rFonts w:cs="宋体"/>
          <w:bCs/>
          <w:sz w:val="28"/>
          <w:szCs w:val="28"/>
        </w:rPr>
      </w:pPr>
    </w:p>
    <w:p>
      <w:pPr>
        <w:rPr>
          <w:rFonts w:cs="宋体"/>
          <w:bCs/>
          <w:sz w:val="28"/>
          <w:szCs w:val="28"/>
        </w:rPr>
      </w:pPr>
    </w:p>
    <w:p>
      <w:pPr>
        <w:pStyle w:val="423"/>
        <w:ind w:firstLine="280"/>
        <w:rPr>
          <w:rFonts w:cs="宋体"/>
          <w:bCs/>
          <w:sz w:val="28"/>
          <w:szCs w:val="28"/>
        </w:rPr>
      </w:pPr>
    </w:p>
    <w:p>
      <w:pPr>
        <w:rPr>
          <w:rFonts w:cs="宋体"/>
          <w:bCs/>
          <w:sz w:val="28"/>
          <w:szCs w:val="28"/>
        </w:rPr>
      </w:pPr>
    </w:p>
    <w:p>
      <w:pPr>
        <w:pStyle w:val="423"/>
        <w:ind w:firstLine="280"/>
        <w:rPr>
          <w:rFonts w:cs="宋体"/>
          <w:bCs/>
          <w:sz w:val="28"/>
          <w:szCs w:val="28"/>
        </w:rPr>
      </w:pPr>
    </w:p>
    <w:p>
      <w:pPr>
        <w:rPr>
          <w:rFonts w:cs="宋体"/>
          <w:bCs/>
          <w:sz w:val="28"/>
          <w:szCs w:val="28"/>
        </w:rPr>
      </w:pPr>
    </w:p>
    <w:p>
      <w:pPr>
        <w:pStyle w:val="423"/>
        <w:ind w:firstLine="280"/>
        <w:rPr>
          <w:rFonts w:cs="宋体"/>
          <w:bCs/>
          <w:sz w:val="28"/>
          <w:szCs w:val="28"/>
        </w:rPr>
      </w:pPr>
    </w:p>
    <w:p/>
    <w:p>
      <w:pPr>
        <w:pStyle w:val="5"/>
        <w:jc w:val="center"/>
        <w:rPr>
          <w:rFonts w:cs="宋体"/>
          <w:sz w:val="28"/>
          <w:szCs w:val="28"/>
        </w:rPr>
      </w:pPr>
      <w:r>
        <w:rPr>
          <w:rFonts w:cs="宋体"/>
          <w:b w:val="0"/>
          <w:bCs/>
          <w:sz w:val="28"/>
          <w:szCs w:val="28"/>
        </w:rPr>
        <w:t xml:space="preserve">  </w:t>
      </w:r>
      <w:bookmarkEnd w:id="122"/>
      <w:bookmarkStart w:id="123" w:name="_Toc18853"/>
      <w:bookmarkStart w:id="124" w:name="_Toc476584435"/>
      <w:bookmarkStart w:id="125" w:name="_Toc54941344"/>
      <w:bookmarkStart w:id="126" w:name="_Toc388283751"/>
      <w:r>
        <w:rPr>
          <w:rFonts w:hint="eastAsia" w:cs="宋体"/>
          <w:sz w:val="28"/>
          <w:szCs w:val="28"/>
        </w:rPr>
        <w:t>三、</w:t>
      </w:r>
      <w:bookmarkEnd w:id="123"/>
      <w:bookmarkEnd w:id="124"/>
      <w:bookmarkEnd w:id="125"/>
      <w:r>
        <w:rPr>
          <w:rFonts w:hint="eastAsia" w:cs="宋体"/>
          <w:sz w:val="28"/>
          <w:szCs w:val="28"/>
        </w:rPr>
        <w:t>响应表</w:t>
      </w:r>
    </w:p>
    <w:p/>
    <w:p>
      <w:pPr>
        <w:spacing w:line="360" w:lineRule="auto"/>
        <w:rPr>
          <w:rFonts w:hint="eastAsia" w:ascii="宋体" w:hAnsi="宋体"/>
          <w:szCs w:val="21"/>
        </w:rPr>
      </w:pPr>
      <w:r>
        <w:rPr>
          <w:rFonts w:hint="eastAsia" w:ascii="宋体" w:hAnsi="宋体"/>
          <w:szCs w:val="21"/>
        </w:rPr>
        <w:t>1.商务要求响应表：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087"/>
        <w:gridCol w:w="2399"/>
        <w:gridCol w:w="254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94" w:type="pct"/>
            <w:vAlign w:val="center"/>
          </w:tcPr>
          <w:p>
            <w:pPr>
              <w:pStyle w:val="29"/>
              <w:jc w:val="center"/>
              <w:rPr>
                <w:rFonts w:cs="Wingdings" w:asciiTheme="minorEastAsia" w:hAnsiTheme="minorEastAsia"/>
                <w:b/>
                <w:sz w:val="24"/>
              </w:rPr>
            </w:pPr>
            <w:r>
              <w:rPr>
                <w:rFonts w:hint="eastAsia" w:cs="Wingdings" w:asciiTheme="minorEastAsia" w:hAnsiTheme="minorEastAsia"/>
                <w:b/>
                <w:sz w:val="24"/>
              </w:rPr>
              <w:t>序号</w:t>
            </w:r>
          </w:p>
        </w:tc>
        <w:tc>
          <w:tcPr>
            <w:tcW w:w="1123" w:type="pct"/>
            <w:vAlign w:val="center"/>
          </w:tcPr>
          <w:p>
            <w:pPr>
              <w:pStyle w:val="29"/>
              <w:jc w:val="center"/>
              <w:rPr>
                <w:rFonts w:cs="Wingdings" w:asciiTheme="minorEastAsia" w:hAnsiTheme="minorEastAsia"/>
                <w:b/>
                <w:sz w:val="24"/>
              </w:rPr>
            </w:pPr>
            <w:r>
              <w:rPr>
                <w:rFonts w:hint="eastAsia" w:asciiTheme="minorEastAsia" w:hAnsiTheme="minorEastAsia"/>
                <w:b/>
                <w:bCs/>
                <w:sz w:val="24"/>
                <w:szCs w:val="24"/>
              </w:rPr>
              <w:t>商务条款</w:t>
            </w:r>
          </w:p>
        </w:tc>
        <w:tc>
          <w:tcPr>
            <w:tcW w:w="1291" w:type="pct"/>
            <w:vAlign w:val="center"/>
          </w:tcPr>
          <w:p>
            <w:pPr>
              <w:pStyle w:val="29"/>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68" w:type="pct"/>
            <w:vAlign w:val="center"/>
          </w:tcPr>
          <w:p>
            <w:pPr>
              <w:pStyle w:val="29"/>
              <w:jc w:val="center"/>
              <w:rPr>
                <w:rFonts w:cs="Wingdings" w:asciiTheme="minorEastAsia" w:hAnsiTheme="minorEastAsia"/>
                <w:b/>
                <w:sz w:val="24"/>
              </w:rPr>
            </w:pPr>
            <w:r>
              <w:rPr>
                <w:rFonts w:hint="eastAsia" w:cs="Wingdings" w:asciiTheme="minorEastAsia" w:hAnsiTheme="minorEastAsia"/>
                <w:b/>
                <w:sz w:val="24"/>
              </w:rPr>
              <w:t>投标人承诺</w:t>
            </w:r>
          </w:p>
        </w:tc>
        <w:tc>
          <w:tcPr>
            <w:tcW w:w="720" w:type="pct"/>
            <w:vAlign w:val="center"/>
          </w:tcPr>
          <w:p>
            <w:pPr>
              <w:pStyle w:val="29"/>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rPr>
                <w:rFonts w:hint="eastAsia"/>
              </w:rPr>
              <w:t>1</w:t>
            </w:r>
          </w:p>
        </w:tc>
        <w:tc>
          <w:tcPr>
            <w:tcW w:w="1123" w:type="pct"/>
            <w:vAlign w:val="center"/>
          </w:tcPr>
          <w:p>
            <w:pPr>
              <w:jc w:val="center"/>
            </w:pPr>
            <w:r>
              <w:rPr>
                <w:rFonts w:hint="eastAsia"/>
              </w:rPr>
              <w:t>货物需求一览表</w:t>
            </w:r>
          </w:p>
        </w:tc>
        <w:tc>
          <w:tcPr>
            <w:tcW w:w="1291" w:type="pct"/>
            <w:vAlign w:val="center"/>
          </w:tcPr>
          <w:p>
            <w:pPr>
              <w:jc w:val="center"/>
              <w:rPr>
                <w:b/>
                <w:bCs/>
              </w:rPr>
            </w:pPr>
          </w:p>
        </w:tc>
        <w:tc>
          <w:tcPr>
            <w:tcW w:w="1368" w:type="pct"/>
            <w:vAlign w:val="center"/>
          </w:tcPr>
          <w:p>
            <w:pPr>
              <w:jc w:val="center"/>
              <w:rPr>
                <w:rFonts w:asciiTheme="minorEastAsia" w:hAnsiTheme="minorEastAsia" w:eastAsiaTheme="minorEastAsia"/>
                <w:sz w:val="24"/>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rPr>
                <w:rFonts w:hint="eastAsia"/>
              </w:rPr>
              <w:t>2</w:t>
            </w:r>
          </w:p>
        </w:tc>
        <w:tc>
          <w:tcPr>
            <w:tcW w:w="1123" w:type="pct"/>
            <w:vAlign w:val="center"/>
          </w:tcPr>
          <w:p>
            <w:pPr>
              <w:jc w:val="center"/>
            </w:pPr>
            <w:r>
              <w:rPr>
                <w:rFonts w:hint="eastAsia"/>
              </w:rPr>
              <w:t>质量要求</w:t>
            </w:r>
          </w:p>
        </w:tc>
        <w:tc>
          <w:tcPr>
            <w:tcW w:w="1291" w:type="pct"/>
            <w:vAlign w:val="center"/>
          </w:tcPr>
          <w:p>
            <w:pPr>
              <w:jc w:val="center"/>
              <w:rPr>
                <w:b/>
                <w:bCs/>
              </w:rPr>
            </w:pPr>
          </w:p>
        </w:tc>
        <w:tc>
          <w:tcPr>
            <w:tcW w:w="1368" w:type="pct"/>
            <w:vAlign w:val="center"/>
          </w:tcPr>
          <w:p>
            <w:pPr>
              <w:jc w:val="center"/>
              <w:rPr>
                <w:rFonts w:asciiTheme="minorEastAsia" w:hAnsiTheme="minorEastAsia" w:eastAsiaTheme="minorEastAsia"/>
                <w:sz w:val="24"/>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rPr>
                <w:rFonts w:hint="eastAsia"/>
              </w:rPr>
              <w:t>3</w:t>
            </w:r>
          </w:p>
        </w:tc>
        <w:tc>
          <w:tcPr>
            <w:tcW w:w="1123" w:type="pct"/>
            <w:vAlign w:val="center"/>
          </w:tcPr>
          <w:p>
            <w:pPr>
              <w:pStyle w:val="415"/>
              <w:widowControl/>
              <w:shd w:val="clear" w:color="auto" w:fill="FFFFFF"/>
              <w:spacing w:line="360" w:lineRule="auto"/>
              <w:ind w:firstLine="0" w:firstLineChars="0"/>
              <w:jc w:val="center"/>
            </w:pPr>
            <w:r>
              <w:rPr>
                <w:rFonts w:hint="eastAsia" w:ascii="宋体" w:hAnsi="宋体" w:cs="宋体"/>
                <w:szCs w:val="21"/>
              </w:rPr>
              <w:t>供货期</w:t>
            </w:r>
          </w:p>
        </w:tc>
        <w:tc>
          <w:tcPr>
            <w:tcW w:w="1291" w:type="pct"/>
            <w:vAlign w:val="center"/>
          </w:tcPr>
          <w:p>
            <w:pPr>
              <w:jc w:val="center"/>
              <w:rPr>
                <w:b/>
                <w:bCs/>
              </w:rPr>
            </w:pPr>
          </w:p>
        </w:tc>
        <w:tc>
          <w:tcPr>
            <w:tcW w:w="1368" w:type="pct"/>
            <w:vAlign w:val="center"/>
          </w:tcPr>
          <w:p>
            <w:pPr>
              <w:pStyle w:val="422"/>
              <w:jc w:val="center"/>
              <w:rPr>
                <w:rFonts w:asciiTheme="minorEastAsia" w:hAnsiTheme="minorEastAsia" w:eastAsiaTheme="minorEastAsia"/>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t>4</w:t>
            </w:r>
          </w:p>
        </w:tc>
        <w:tc>
          <w:tcPr>
            <w:tcW w:w="1123" w:type="pct"/>
            <w:vAlign w:val="center"/>
          </w:tcPr>
          <w:p>
            <w:pPr>
              <w:jc w:val="center"/>
            </w:pPr>
            <w:r>
              <w:rPr>
                <w:rFonts w:hint="eastAsia" w:ascii="宋体" w:hAnsi="宋体" w:cs="宋体"/>
                <w:szCs w:val="21"/>
              </w:rPr>
              <w:t>售后服务</w:t>
            </w:r>
          </w:p>
        </w:tc>
        <w:tc>
          <w:tcPr>
            <w:tcW w:w="1291" w:type="pct"/>
            <w:vAlign w:val="center"/>
          </w:tcPr>
          <w:p>
            <w:pPr>
              <w:jc w:val="center"/>
              <w:rPr>
                <w:b/>
                <w:bCs/>
              </w:rPr>
            </w:pPr>
          </w:p>
        </w:tc>
        <w:tc>
          <w:tcPr>
            <w:tcW w:w="1368" w:type="pct"/>
            <w:vAlign w:val="center"/>
          </w:tcPr>
          <w:p>
            <w:pPr>
              <w:pStyle w:val="422"/>
              <w:jc w:val="center"/>
              <w:rPr>
                <w:rFonts w:asciiTheme="minorEastAsia" w:hAnsiTheme="minorEastAsia" w:eastAsiaTheme="minorEastAsia"/>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t>5</w:t>
            </w:r>
          </w:p>
        </w:tc>
        <w:tc>
          <w:tcPr>
            <w:tcW w:w="1123" w:type="pct"/>
            <w:vAlign w:val="center"/>
          </w:tcPr>
          <w:p>
            <w:pPr>
              <w:jc w:val="center"/>
            </w:pPr>
            <w:r>
              <w:rPr>
                <w:rFonts w:hint="eastAsia" w:ascii="宋体" w:hAnsi="宋体" w:cs="宋体"/>
                <w:snapToGrid w:val="0"/>
                <w:szCs w:val="21"/>
              </w:rPr>
              <w:t>报价要求</w:t>
            </w:r>
          </w:p>
        </w:tc>
        <w:tc>
          <w:tcPr>
            <w:tcW w:w="1291" w:type="pct"/>
            <w:vAlign w:val="center"/>
          </w:tcPr>
          <w:p>
            <w:pPr>
              <w:jc w:val="center"/>
              <w:rPr>
                <w:b/>
                <w:bCs/>
              </w:rPr>
            </w:pPr>
          </w:p>
        </w:tc>
        <w:tc>
          <w:tcPr>
            <w:tcW w:w="1368" w:type="pct"/>
            <w:vAlign w:val="center"/>
          </w:tcPr>
          <w:p>
            <w:pPr>
              <w:jc w:val="center"/>
              <w:rPr>
                <w:rFonts w:asciiTheme="minorEastAsia" w:hAnsiTheme="minorEastAsia" w:eastAsiaTheme="minorEastAsia"/>
                <w:sz w:val="24"/>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rPr>
                <w:rFonts w:hint="eastAsia"/>
              </w:rPr>
              <w:t>6</w:t>
            </w:r>
          </w:p>
        </w:tc>
        <w:tc>
          <w:tcPr>
            <w:tcW w:w="1123" w:type="pct"/>
            <w:vAlign w:val="center"/>
          </w:tcPr>
          <w:p>
            <w:pPr>
              <w:jc w:val="center"/>
            </w:pPr>
            <w:r>
              <w:rPr>
                <w:rFonts w:hint="eastAsia" w:ascii="宋体" w:hAnsi="宋体" w:cs="宋体"/>
                <w:szCs w:val="21"/>
              </w:rPr>
              <w:t>其他要求</w:t>
            </w:r>
          </w:p>
        </w:tc>
        <w:tc>
          <w:tcPr>
            <w:tcW w:w="1291" w:type="pct"/>
            <w:vAlign w:val="center"/>
          </w:tcPr>
          <w:p>
            <w:pPr>
              <w:jc w:val="center"/>
              <w:rPr>
                <w:b/>
                <w:bCs/>
              </w:rPr>
            </w:pPr>
          </w:p>
        </w:tc>
        <w:tc>
          <w:tcPr>
            <w:tcW w:w="1368" w:type="pct"/>
            <w:vAlign w:val="center"/>
          </w:tcPr>
          <w:p>
            <w:pPr>
              <w:jc w:val="center"/>
              <w:rPr>
                <w:rFonts w:asciiTheme="minorEastAsia" w:hAnsiTheme="minorEastAsia" w:eastAsiaTheme="minorEastAsia"/>
                <w:sz w:val="24"/>
              </w:rPr>
            </w:pPr>
          </w:p>
        </w:tc>
        <w:tc>
          <w:tcPr>
            <w:tcW w:w="720"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4" w:type="pct"/>
            <w:vAlign w:val="center"/>
          </w:tcPr>
          <w:p>
            <w:pPr>
              <w:jc w:val="center"/>
            </w:pPr>
            <w:r>
              <w:rPr>
                <w:rFonts w:hint="eastAsia"/>
              </w:rPr>
              <w:t>7</w:t>
            </w:r>
          </w:p>
        </w:tc>
        <w:tc>
          <w:tcPr>
            <w:tcW w:w="1123" w:type="pct"/>
            <w:vAlign w:val="center"/>
          </w:tcPr>
          <w:p>
            <w:pPr>
              <w:jc w:val="center"/>
            </w:pPr>
            <w:r>
              <w:rPr>
                <w:rFonts w:hint="eastAsia" w:ascii="宋体" w:hAnsi="宋体" w:cs="宋体"/>
                <w:szCs w:val="21"/>
              </w:rPr>
              <w:t>付款方式</w:t>
            </w:r>
          </w:p>
        </w:tc>
        <w:tc>
          <w:tcPr>
            <w:tcW w:w="1291" w:type="pct"/>
            <w:vAlign w:val="center"/>
          </w:tcPr>
          <w:p>
            <w:pPr>
              <w:jc w:val="center"/>
              <w:rPr>
                <w:b/>
                <w:bCs/>
              </w:rPr>
            </w:pPr>
          </w:p>
        </w:tc>
        <w:tc>
          <w:tcPr>
            <w:tcW w:w="1368" w:type="pct"/>
            <w:vAlign w:val="center"/>
          </w:tcPr>
          <w:p>
            <w:pPr>
              <w:jc w:val="center"/>
              <w:rPr>
                <w:rFonts w:asciiTheme="minorEastAsia" w:hAnsiTheme="minorEastAsia" w:eastAsiaTheme="minorEastAsia"/>
                <w:sz w:val="24"/>
              </w:rPr>
            </w:pPr>
          </w:p>
        </w:tc>
        <w:tc>
          <w:tcPr>
            <w:tcW w:w="720" w:type="pct"/>
            <w:vAlign w:val="center"/>
          </w:tcPr>
          <w:p>
            <w:pPr>
              <w:jc w:val="center"/>
              <w:rPr>
                <w:rFonts w:asciiTheme="minorEastAsia" w:hAnsiTheme="minorEastAsia" w:eastAsiaTheme="minorEastAsia"/>
                <w:sz w:val="24"/>
              </w:rPr>
            </w:pPr>
          </w:p>
        </w:tc>
      </w:tr>
    </w:tbl>
    <w:p>
      <w:pPr>
        <w:spacing w:line="360" w:lineRule="auto"/>
        <w:rPr>
          <w:rFonts w:ascii="宋体" w:hAnsi="宋体"/>
          <w:szCs w:val="21"/>
        </w:rPr>
      </w:pPr>
      <w:r>
        <w:rPr>
          <w:rFonts w:hint="eastAsia" w:ascii="宋体" w:hAnsi="宋体"/>
          <w:szCs w:val="21"/>
        </w:rPr>
        <w:t>2.技术要求响应表：</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22"/>
        <w:gridCol w:w="2309"/>
        <w:gridCol w:w="240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459" w:type="pct"/>
            <w:vAlign w:val="center"/>
          </w:tcPr>
          <w:p>
            <w:pPr>
              <w:spacing w:line="360" w:lineRule="auto"/>
              <w:jc w:val="center"/>
              <w:rPr>
                <w:rFonts w:ascii="宋体" w:hAnsi="宋体"/>
                <w:szCs w:val="21"/>
              </w:rPr>
            </w:pPr>
            <w:r>
              <w:rPr>
                <w:rFonts w:hint="eastAsia" w:ascii="宋体" w:hAnsi="宋体"/>
                <w:szCs w:val="21"/>
              </w:rPr>
              <w:t>序号</w:t>
            </w:r>
          </w:p>
        </w:tc>
        <w:tc>
          <w:tcPr>
            <w:tcW w:w="873" w:type="pct"/>
            <w:vAlign w:val="center"/>
          </w:tcPr>
          <w:p>
            <w:pPr>
              <w:spacing w:line="360" w:lineRule="auto"/>
              <w:jc w:val="center"/>
              <w:rPr>
                <w:rFonts w:ascii="宋体" w:hAnsi="宋体"/>
                <w:szCs w:val="21"/>
              </w:rPr>
            </w:pPr>
            <w:r>
              <w:rPr>
                <w:rFonts w:hint="eastAsia" w:ascii="宋体" w:hAnsi="宋体"/>
                <w:szCs w:val="21"/>
              </w:rPr>
              <w:t>货物名称</w:t>
            </w:r>
          </w:p>
        </w:tc>
        <w:tc>
          <w:tcPr>
            <w:tcW w:w="1243" w:type="pct"/>
            <w:vAlign w:val="center"/>
          </w:tcPr>
          <w:p>
            <w:pPr>
              <w:spacing w:line="360" w:lineRule="auto"/>
              <w:jc w:val="center"/>
              <w:rPr>
                <w:rFonts w:ascii="宋体" w:hAnsi="宋体"/>
                <w:szCs w:val="21"/>
              </w:rPr>
            </w:pPr>
            <w:r>
              <w:rPr>
                <w:rFonts w:hint="eastAsia" w:ascii="宋体" w:hAnsi="宋体"/>
                <w:szCs w:val="21"/>
              </w:rPr>
              <w:t>招标技术参数</w:t>
            </w:r>
          </w:p>
        </w:tc>
        <w:tc>
          <w:tcPr>
            <w:tcW w:w="1296" w:type="pct"/>
            <w:vAlign w:val="center"/>
          </w:tcPr>
          <w:p>
            <w:pPr>
              <w:spacing w:line="360" w:lineRule="auto"/>
              <w:jc w:val="center"/>
              <w:rPr>
                <w:rFonts w:ascii="宋体" w:hAnsi="宋体"/>
                <w:szCs w:val="21"/>
              </w:rPr>
            </w:pPr>
            <w:r>
              <w:rPr>
                <w:rFonts w:hint="eastAsia" w:ascii="宋体" w:hAnsi="宋体"/>
                <w:szCs w:val="21"/>
              </w:rPr>
              <w:t>投标技术参数</w:t>
            </w:r>
          </w:p>
        </w:tc>
        <w:tc>
          <w:tcPr>
            <w:tcW w:w="1127" w:type="pct"/>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59" w:type="pct"/>
            <w:vAlign w:val="center"/>
          </w:tcPr>
          <w:p>
            <w:pPr>
              <w:spacing w:line="360" w:lineRule="auto"/>
              <w:jc w:val="center"/>
              <w:rPr>
                <w:rFonts w:ascii="宋体" w:hAnsi="宋体"/>
                <w:spacing w:val="-4"/>
                <w:szCs w:val="21"/>
              </w:rPr>
            </w:pPr>
          </w:p>
        </w:tc>
        <w:tc>
          <w:tcPr>
            <w:tcW w:w="873" w:type="pct"/>
            <w:vAlign w:val="center"/>
          </w:tcPr>
          <w:p>
            <w:pPr>
              <w:spacing w:line="360" w:lineRule="auto"/>
              <w:jc w:val="center"/>
              <w:rPr>
                <w:rFonts w:ascii="宋体" w:hAnsi="宋体"/>
                <w:szCs w:val="21"/>
              </w:rPr>
            </w:pPr>
          </w:p>
        </w:tc>
        <w:tc>
          <w:tcPr>
            <w:tcW w:w="1243" w:type="pct"/>
          </w:tcPr>
          <w:p>
            <w:pPr>
              <w:spacing w:line="360" w:lineRule="auto"/>
              <w:jc w:val="center"/>
              <w:rPr>
                <w:rFonts w:ascii="宋体" w:hAnsi="宋体"/>
                <w:b/>
                <w:szCs w:val="21"/>
              </w:rPr>
            </w:pPr>
          </w:p>
        </w:tc>
        <w:tc>
          <w:tcPr>
            <w:tcW w:w="1296" w:type="pct"/>
            <w:vAlign w:val="center"/>
          </w:tcPr>
          <w:p>
            <w:pPr>
              <w:spacing w:line="360" w:lineRule="auto"/>
              <w:jc w:val="center"/>
              <w:rPr>
                <w:rFonts w:ascii="宋体" w:hAnsi="宋体"/>
                <w:b/>
                <w:szCs w:val="21"/>
              </w:rPr>
            </w:pPr>
          </w:p>
        </w:tc>
        <w:tc>
          <w:tcPr>
            <w:tcW w:w="1127" w:type="pct"/>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59" w:type="pct"/>
            <w:vAlign w:val="center"/>
          </w:tcPr>
          <w:p>
            <w:pPr>
              <w:spacing w:line="360" w:lineRule="auto"/>
              <w:jc w:val="center"/>
              <w:rPr>
                <w:rFonts w:ascii="宋体" w:hAnsi="宋体"/>
                <w:spacing w:val="-4"/>
                <w:szCs w:val="21"/>
              </w:rPr>
            </w:pPr>
          </w:p>
        </w:tc>
        <w:tc>
          <w:tcPr>
            <w:tcW w:w="873" w:type="pct"/>
            <w:vAlign w:val="center"/>
          </w:tcPr>
          <w:p>
            <w:pPr>
              <w:spacing w:line="360" w:lineRule="auto"/>
              <w:jc w:val="center"/>
              <w:rPr>
                <w:rFonts w:ascii="宋体" w:hAnsi="宋体"/>
                <w:szCs w:val="21"/>
              </w:rPr>
            </w:pPr>
          </w:p>
        </w:tc>
        <w:tc>
          <w:tcPr>
            <w:tcW w:w="1243" w:type="pct"/>
          </w:tcPr>
          <w:p>
            <w:pPr>
              <w:spacing w:line="360" w:lineRule="auto"/>
              <w:jc w:val="center"/>
              <w:rPr>
                <w:rFonts w:ascii="宋体" w:hAnsi="宋体"/>
                <w:b/>
                <w:szCs w:val="21"/>
              </w:rPr>
            </w:pPr>
          </w:p>
        </w:tc>
        <w:tc>
          <w:tcPr>
            <w:tcW w:w="1296" w:type="pct"/>
            <w:vAlign w:val="center"/>
          </w:tcPr>
          <w:p>
            <w:pPr>
              <w:spacing w:line="360" w:lineRule="auto"/>
              <w:jc w:val="center"/>
              <w:rPr>
                <w:rFonts w:ascii="宋体" w:hAnsi="宋体"/>
                <w:b/>
                <w:szCs w:val="21"/>
              </w:rPr>
            </w:pPr>
          </w:p>
        </w:tc>
        <w:tc>
          <w:tcPr>
            <w:tcW w:w="1127" w:type="pct"/>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59" w:type="pct"/>
            <w:vAlign w:val="center"/>
          </w:tcPr>
          <w:p>
            <w:pPr>
              <w:spacing w:line="360" w:lineRule="auto"/>
              <w:jc w:val="center"/>
              <w:rPr>
                <w:rFonts w:ascii="宋体" w:hAnsi="宋体"/>
                <w:spacing w:val="-4"/>
                <w:szCs w:val="21"/>
              </w:rPr>
            </w:pPr>
          </w:p>
        </w:tc>
        <w:tc>
          <w:tcPr>
            <w:tcW w:w="873" w:type="pct"/>
            <w:vAlign w:val="center"/>
          </w:tcPr>
          <w:p>
            <w:pPr>
              <w:spacing w:line="360" w:lineRule="auto"/>
              <w:jc w:val="center"/>
              <w:rPr>
                <w:rFonts w:ascii="宋体" w:hAnsi="宋体"/>
                <w:szCs w:val="21"/>
              </w:rPr>
            </w:pPr>
          </w:p>
        </w:tc>
        <w:tc>
          <w:tcPr>
            <w:tcW w:w="1243" w:type="pct"/>
          </w:tcPr>
          <w:p>
            <w:pPr>
              <w:spacing w:line="360" w:lineRule="auto"/>
              <w:jc w:val="center"/>
              <w:rPr>
                <w:rFonts w:ascii="宋体" w:hAnsi="宋体"/>
                <w:b/>
                <w:szCs w:val="21"/>
              </w:rPr>
            </w:pPr>
          </w:p>
        </w:tc>
        <w:tc>
          <w:tcPr>
            <w:tcW w:w="1296" w:type="pct"/>
            <w:vAlign w:val="center"/>
          </w:tcPr>
          <w:p>
            <w:pPr>
              <w:spacing w:line="360" w:lineRule="auto"/>
              <w:jc w:val="center"/>
              <w:rPr>
                <w:rFonts w:ascii="宋体" w:hAnsi="宋体"/>
                <w:b/>
                <w:szCs w:val="21"/>
              </w:rPr>
            </w:pPr>
          </w:p>
        </w:tc>
        <w:tc>
          <w:tcPr>
            <w:tcW w:w="1127" w:type="pct"/>
            <w:vAlign w:val="center"/>
          </w:tcPr>
          <w:p>
            <w:pPr>
              <w:spacing w:line="360" w:lineRule="auto"/>
              <w:jc w:val="center"/>
              <w:rPr>
                <w:rFonts w:ascii="宋体" w:hAnsi="宋体"/>
                <w:b/>
                <w:szCs w:val="21"/>
              </w:rPr>
            </w:pPr>
          </w:p>
        </w:tc>
      </w:tr>
    </w:tbl>
    <w:p>
      <w:pPr>
        <w:tabs>
          <w:tab w:val="left" w:pos="1815"/>
        </w:tabs>
        <w:spacing w:line="360" w:lineRule="auto"/>
        <w:rPr>
          <w:rFonts w:ascii="宋体" w:hAnsi="宋体" w:cs="Arial"/>
          <w:color w:val="000000"/>
          <w:szCs w:val="21"/>
        </w:rPr>
      </w:pPr>
      <w:r>
        <w:rPr>
          <w:rFonts w:ascii="宋体" w:hAnsi="宋体" w:cs="Arial"/>
          <w:b/>
          <w:color w:val="000000"/>
          <w:szCs w:val="21"/>
        </w:rPr>
        <w:t>注：</w:t>
      </w:r>
      <w:r>
        <w:rPr>
          <w:rFonts w:ascii="宋体" w:hAnsi="宋体" w:cs="Arial"/>
          <w:color w:val="000000"/>
          <w:szCs w:val="21"/>
        </w:rPr>
        <w:t>1、</w:t>
      </w:r>
      <w:r>
        <w:rPr>
          <w:rFonts w:hint="eastAsia" w:ascii="宋体" w:hAnsi="宋体" w:cs="Arial"/>
          <w:color w:val="000000"/>
          <w:szCs w:val="21"/>
        </w:rPr>
        <w:t>投标人</w:t>
      </w:r>
      <w:r>
        <w:rPr>
          <w:rFonts w:ascii="宋体" w:hAnsi="宋体" w:cs="Arial"/>
          <w:color w:val="000000"/>
          <w:szCs w:val="21"/>
        </w:rPr>
        <w:t>必须将自己所</w:t>
      </w:r>
      <w:r>
        <w:rPr>
          <w:rFonts w:hint="eastAsia" w:ascii="宋体" w:hAnsi="宋体" w:cs="Arial"/>
          <w:color w:val="000000"/>
          <w:szCs w:val="21"/>
        </w:rPr>
        <w:t>提供的货物及服务</w:t>
      </w:r>
      <w:r>
        <w:rPr>
          <w:rFonts w:ascii="宋体" w:hAnsi="宋体" w:cs="Arial"/>
          <w:color w:val="000000"/>
          <w:szCs w:val="21"/>
        </w:rPr>
        <w:t>真实、准确地填入</w:t>
      </w:r>
      <w:r>
        <w:rPr>
          <w:rFonts w:hint="eastAsia" w:ascii="宋体" w:hAnsi="宋体" w:cs="Arial"/>
          <w:color w:val="000000"/>
          <w:szCs w:val="21"/>
        </w:rPr>
        <w:t>以上表格</w:t>
      </w:r>
      <w:r>
        <w:rPr>
          <w:rFonts w:ascii="宋体" w:hAnsi="宋体" w:cs="Arial"/>
          <w:color w:val="000000"/>
          <w:szCs w:val="21"/>
        </w:rPr>
        <w:t>中</w:t>
      </w:r>
      <w:r>
        <w:rPr>
          <w:rFonts w:hint="eastAsia" w:ascii="宋体" w:hAnsi="宋体" w:cs="Arial"/>
          <w:color w:val="000000"/>
          <w:szCs w:val="21"/>
        </w:rPr>
        <w:t>。</w:t>
      </w:r>
    </w:p>
    <w:p>
      <w:pPr>
        <w:tabs>
          <w:tab w:val="left" w:pos="1815"/>
        </w:tabs>
        <w:spacing w:line="360" w:lineRule="auto"/>
        <w:ind w:left="1" w:firstLine="417" w:firstLineChars="199"/>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投标人</w:t>
      </w:r>
      <w:r>
        <w:rPr>
          <w:rFonts w:ascii="宋体" w:hAnsi="宋体" w:cs="Arial"/>
          <w:color w:val="000000"/>
          <w:szCs w:val="21"/>
        </w:rPr>
        <w:t>必须根据自己所</w:t>
      </w:r>
      <w:r>
        <w:rPr>
          <w:rFonts w:hint="eastAsia" w:ascii="宋体" w:hAnsi="宋体" w:cs="Arial"/>
          <w:color w:val="000000"/>
          <w:szCs w:val="21"/>
        </w:rPr>
        <w:t>提供服务</w:t>
      </w:r>
      <w:r>
        <w:rPr>
          <w:rFonts w:ascii="宋体" w:hAnsi="宋体" w:cs="Arial"/>
          <w:color w:val="000000"/>
          <w:szCs w:val="21"/>
        </w:rPr>
        <w:t>与</w:t>
      </w:r>
      <w:r>
        <w:rPr>
          <w:rFonts w:hint="eastAsia" w:ascii="宋体" w:hAnsi="宋体" w:cs="Arial"/>
          <w:color w:val="000000"/>
          <w:szCs w:val="21"/>
        </w:rPr>
        <w:t>招标文件第三章</w:t>
      </w:r>
      <w:r>
        <w:rPr>
          <w:rFonts w:ascii="宋体" w:hAnsi="宋体" w:cs="Arial"/>
          <w:color w:val="000000"/>
          <w:szCs w:val="21"/>
        </w:rPr>
        <w:t>“</w:t>
      </w:r>
      <w:r>
        <w:rPr>
          <w:rFonts w:hint="eastAsia" w:ascii="宋体" w:hAnsi="宋体"/>
          <w:color w:val="000000"/>
          <w:szCs w:val="21"/>
        </w:rPr>
        <w:t>采购需求</w:t>
      </w:r>
      <w:r>
        <w:rPr>
          <w:rFonts w:ascii="宋体" w:hAnsi="宋体" w:cs="Arial"/>
          <w:color w:val="000000"/>
          <w:szCs w:val="21"/>
        </w:rPr>
        <w:t>”的差异情况，实事求是地填写“响应情况”（</w:t>
      </w:r>
      <w:r>
        <w:rPr>
          <w:rFonts w:ascii="宋体" w:hAnsi="宋体" w:cs="Arial"/>
          <w:b/>
          <w:color w:val="000000"/>
          <w:szCs w:val="21"/>
        </w:rPr>
        <w:t>优于、满足、不满足</w:t>
      </w:r>
      <w:r>
        <w:rPr>
          <w:rFonts w:ascii="宋体" w:hAnsi="宋体" w:cs="Arial"/>
          <w:color w:val="000000"/>
          <w:szCs w:val="21"/>
        </w:rPr>
        <w:t>）。</w:t>
      </w:r>
    </w:p>
    <w:p>
      <w:pPr>
        <w:tabs>
          <w:tab w:val="left" w:pos="1815"/>
        </w:tabs>
        <w:spacing w:line="360" w:lineRule="auto"/>
        <w:ind w:firstLine="420" w:firstLineChars="200"/>
        <w:rPr>
          <w:rFonts w:ascii="宋体" w:cs="宋体"/>
          <w:szCs w:val="21"/>
        </w:rPr>
      </w:pPr>
    </w:p>
    <w:p>
      <w:pPr>
        <w:spacing w:line="360" w:lineRule="auto"/>
        <w:ind w:firstLine="3360" w:firstLineChars="1600"/>
        <w:rPr>
          <w:rFonts w:ascii="宋体" w:cs="宋体"/>
          <w:szCs w:val="21"/>
        </w:rPr>
      </w:pPr>
      <w:r>
        <w:rPr>
          <w:rFonts w:hint="eastAsia" w:ascii="宋体" w:hAnsi="宋体" w:cs="宋体"/>
          <w:szCs w:val="21"/>
        </w:rPr>
        <w:t>投标人：</w:t>
      </w:r>
      <w:r>
        <w:rPr>
          <w:rFonts w:ascii="宋体" w:hAnsi="宋体" w:cs="宋体"/>
          <w:szCs w:val="21"/>
          <w:u w:val="single"/>
        </w:rPr>
        <w:t xml:space="preserve">                            </w:t>
      </w:r>
      <w:r>
        <w:rPr>
          <w:rFonts w:hint="eastAsia" w:ascii="宋体" w:hAnsi="宋体" w:cs="宋体"/>
          <w:szCs w:val="21"/>
        </w:rPr>
        <w:t>（盖章）</w:t>
      </w:r>
    </w:p>
    <w:p>
      <w:pPr>
        <w:spacing w:line="360" w:lineRule="auto"/>
        <w:rPr>
          <w:rFonts w:ascii="宋体" w:cs="宋体"/>
          <w:szCs w:val="21"/>
        </w:rPr>
      </w:pPr>
    </w:p>
    <w:p>
      <w:pPr>
        <w:spacing w:line="360" w:lineRule="auto"/>
        <w:ind w:firstLine="3360" w:firstLineChars="1600"/>
        <w:rPr>
          <w:rFonts w:ascii="宋体" w:cs="宋体"/>
          <w:szCs w:val="21"/>
        </w:rPr>
      </w:pPr>
      <w:r>
        <w:rPr>
          <w:rFonts w:hint="eastAsia" w:ascii="宋体" w:hAnsi="宋体" w:cs="宋体"/>
          <w:szCs w:val="21"/>
        </w:rPr>
        <w:t>法定代表人（或委托代理人）：</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bookmarkEnd w:id="126"/>
    <w:p>
      <w:bookmarkStart w:id="127" w:name="_Toc15038"/>
      <w:bookmarkStart w:id="128" w:name="_Toc476584436"/>
    </w:p>
    <w:bookmarkEnd w:id="127"/>
    <w:bookmarkEnd w:id="128"/>
    <w:p>
      <w:pPr>
        <w:pStyle w:val="3"/>
        <w:rPr>
          <w:rFonts w:cs="宋体"/>
          <w:sz w:val="28"/>
          <w:szCs w:val="28"/>
          <w:shd w:val="clear" w:color="auto" w:fill="FFFFFF"/>
        </w:rPr>
      </w:pPr>
      <w:r>
        <w:rPr>
          <w:rFonts w:hint="eastAsia" w:cs="宋体"/>
          <w:sz w:val="28"/>
          <w:szCs w:val="28"/>
          <w:shd w:val="clear" w:color="auto" w:fill="FFFFFF"/>
        </w:rPr>
        <w:t>四、供货方案</w:t>
      </w:r>
    </w:p>
    <w:p>
      <w:pPr>
        <w:spacing w:line="360" w:lineRule="auto"/>
        <w:ind w:firstLine="420" w:firstLineChars="200"/>
        <w:rPr>
          <w:rFonts w:ascii="仿宋" w:hAnsi="仿宋" w:eastAsia="仿宋"/>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投标人依据第三章“采购需求”自行提供。</w:t>
      </w:r>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hint="eastAsia" w:ascii="宋体" w:hAnsi="宋体"/>
          <w:color w:val="000000" w:themeColor="text1"/>
          <w:szCs w:val="21"/>
          <w14:textFill>
            <w14:solidFill>
              <w14:schemeClr w14:val="tx1"/>
            </w14:solidFill>
          </w14:textFill>
        </w:rPr>
        <w:t>供货方案</w:t>
      </w:r>
    </w:p>
    <w:p>
      <w:pPr>
        <w:spacing w:line="360" w:lineRule="auto"/>
        <w:ind w:firstLine="420" w:firstLineChars="200"/>
        <w:rPr>
          <w:rFonts w:ascii="宋体" w:hAnsi="宋体"/>
          <w:color w:val="000000"/>
          <w:szCs w:val="21"/>
        </w:rPr>
      </w:pPr>
      <w:r>
        <w:rPr>
          <w:rFonts w:hint="eastAsia" w:ascii="宋体" w:hAnsi="宋体"/>
          <w:color w:val="000000"/>
          <w:szCs w:val="21"/>
        </w:rPr>
        <w:t>2.投标人认为需要提供的其他内容</w:t>
      </w: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74"/>
      </w:pPr>
    </w:p>
    <w:p/>
    <w:p>
      <w:pPr>
        <w:pStyle w:val="4"/>
      </w:pPr>
    </w:p>
    <w:p/>
    <w:p/>
    <w:p>
      <w:pPr>
        <w:pStyle w:val="5"/>
        <w:jc w:val="center"/>
        <w:rPr>
          <w:rFonts w:cs="宋体"/>
          <w:sz w:val="28"/>
          <w:szCs w:val="28"/>
        </w:rPr>
      </w:pPr>
      <w:bookmarkStart w:id="129" w:name="_Toc19236"/>
      <w:bookmarkStart w:id="130" w:name="_Toc54941347"/>
      <w:bookmarkStart w:id="131" w:name="_Toc476584437"/>
      <w:r>
        <w:rPr>
          <w:rFonts w:hint="eastAsia" w:cs="宋体"/>
          <w:sz w:val="28"/>
          <w:szCs w:val="28"/>
        </w:rPr>
        <w:t>五、诚信投标承诺书</w:t>
      </w:r>
      <w:bookmarkEnd w:id="129"/>
      <w:bookmarkEnd w:id="130"/>
      <w:bookmarkEnd w:id="131"/>
    </w:p>
    <w:p>
      <w:pPr>
        <w:rPr>
          <w:rFonts w:ascii="宋体" w:cs="宋体"/>
          <w:b/>
          <w:bCs/>
          <w:sz w:val="24"/>
        </w:rPr>
      </w:pPr>
    </w:p>
    <w:p>
      <w:pPr>
        <w:spacing w:line="360" w:lineRule="auto"/>
        <w:ind w:firstLine="420" w:firstLineChars="200"/>
        <w:rPr>
          <w:rFonts w:ascii="宋体" w:hAnsi="宋体" w:cs="宋体"/>
          <w:szCs w:val="21"/>
        </w:rPr>
      </w:pPr>
      <w:r>
        <w:rPr>
          <w:rFonts w:hint="eastAsia" w:ascii="宋体" w:hAnsi="宋体" w:cs="宋体"/>
          <w:szCs w:val="21"/>
        </w:rPr>
        <w:t>本人以企业法定代表人的身份郑重承诺：</w:t>
      </w:r>
    </w:p>
    <w:p>
      <w:pPr>
        <w:spacing w:line="360" w:lineRule="auto"/>
        <w:ind w:firstLine="420" w:firstLineChars="200"/>
        <w:rPr>
          <w:rFonts w:ascii="宋体" w:hAnsi="宋体" w:cs="宋体"/>
          <w:szCs w:val="21"/>
        </w:rPr>
      </w:pPr>
      <w:r>
        <w:rPr>
          <w:rFonts w:hint="eastAsia" w:ascii="宋体" w:hAnsi="宋体" w:cs="宋体"/>
          <w:szCs w:val="21"/>
        </w:rPr>
        <w:t>一、将遵循公开、公正和诚实信用的原则自愿参加</w:t>
      </w:r>
      <w:r>
        <w:rPr>
          <w:rFonts w:hint="eastAsia" w:ascii="宋体" w:hAnsi="宋体" w:cs="宋体"/>
          <w:szCs w:val="21"/>
          <w:u w:val="single"/>
        </w:rPr>
        <w:t xml:space="preserve">                </w:t>
      </w:r>
      <w:r>
        <w:rPr>
          <w:rFonts w:hint="eastAsia" w:ascii="宋体" w:hAnsi="宋体" w:cs="宋体"/>
          <w:szCs w:val="21"/>
        </w:rPr>
        <w:t>项目的投标；</w:t>
      </w:r>
    </w:p>
    <w:p>
      <w:pPr>
        <w:spacing w:line="360" w:lineRule="auto"/>
        <w:ind w:firstLine="420" w:firstLineChars="200"/>
        <w:rPr>
          <w:rFonts w:ascii="宋体" w:hAnsi="宋体" w:cs="宋体"/>
          <w:szCs w:val="21"/>
        </w:rPr>
      </w:pPr>
      <w:r>
        <w:rPr>
          <w:rFonts w:hint="eastAsia" w:ascii="宋体" w:hAnsi="宋体" w:cs="宋体"/>
          <w:szCs w:val="21"/>
        </w:rPr>
        <w:t xml:space="preserve">二、所提供的一切材料都是真实、有效、合法的；  </w:t>
      </w:r>
    </w:p>
    <w:p>
      <w:pPr>
        <w:spacing w:line="360" w:lineRule="auto"/>
        <w:ind w:firstLine="420" w:firstLineChars="200"/>
        <w:rPr>
          <w:rFonts w:ascii="宋体" w:hAnsi="宋体" w:cs="宋体"/>
          <w:szCs w:val="21"/>
        </w:rPr>
      </w:pPr>
      <w:r>
        <w:rPr>
          <w:rFonts w:hint="eastAsia" w:ascii="宋体" w:hAnsi="宋体" w:cs="宋体"/>
          <w:szCs w:val="21"/>
        </w:rPr>
        <w:t xml:space="preserve">三、不出借、转让资质证书，不让他人挂靠投标，不以他人名义投标或者以其他方式弄虚作假，骗取中标；  </w:t>
      </w:r>
    </w:p>
    <w:p>
      <w:pPr>
        <w:spacing w:line="360" w:lineRule="auto"/>
        <w:ind w:firstLine="420" w:firstLineChars="200"/>
        <w:rPr>
          <w:rFonts w:ascii="宋体" w:hAnsi="宋体" w:cs="宋体"/>
          <w:szCs w:val="21"/>
        </w:rPr>
      </w:pPr>
      <w:r>
        <w:rPr>
          <w:rFonts w:hint="eastAsia" w:ascii="宋体" w:hAnsi="宋体" w:cs="宋体"/>
          <w:szCs w:val="21"/>
        </w:rPr>
        <w:t xml:space="preserve">四、不与其他投标人相互串通响应报价，不排挤其他投标人的公平竞争、损害采购人的合法权益；  </w:t>
      </w:r>
    </w:p>
    <w:p>
      <w:pPr>
        <w:spacing w:line="360" w:lineRule="auto"/>
        <w:ind w:firstLine="420" w:firstLineChars="200"/>
        <w:rPr>
          <w:rFonts w:ascii="宋体" w:hAnsi="宋体" w:cs="宋体"/>
          <w:szCs w:val="21"/>
        </w:rPr>
      </w:pPr>
      <w:r>
        <w:rPr>
          <w:rFonts w:hint="eastAsia" w:ascii="宋体" w:hAnsi="宋体" w:cs="宋体"/>
          <w:szCs w:val="21"/>
        </w:rPr>
        <w:t xml:space="preserve">五、不与采购单位或其他投标人串通投标，损害国家利益、社会公共利益或者他人的合法权益；  </w:t>
      </w:r>
    </w:p>
    <w:p>
      <w:pPr>
        <w:spacing w:line="360" w:lineRule="auto"/>
        <w:ind w:firstLine="420" w:firstLineChars="200"/>
        <w:rPr>
          <w:rFonts w:ascii="宋体" w:hAnsi="宋体" w:cs="宋体"/>
          <w:szCs w:val="21"/>
        </w:rPr>
      </w:pPr>
      <w:r>
        <w:rPr>
          <w:rFonts w:hint="eastAsia" w:ascii="宋体" w:hAnsi="宋体" w:cs="宋体"/>
          <w:szCs w:val="21"/>
        </w:rPr>
        <w:t xml:space="preserve">六、严格遵守开标现场纪律，服从监管人员管理；  </w:t>
      </w:r>
    </w:p>
    <w:p>
      <w:pPr>
        <w:spacing w:line="360" w:lineRule="auto"/>
        <w:ind w:firstLine="420" w:firstLineChars="200"/>
        <w:rPr>
          <w:rFonts w:ascii="宋体" w:hAnsi="宋体" w:cs="宋体"/>
          <w:szCs w:val="21"/>
        </w:rPr>
      </w:pPr>
      <w:r>
        <w:rPr>
          <w:rFonts w:hint="eastAsia" w:ascii="宋体" w:hAnsi="宋体" w:cs="宋体"/>
          <w:szCs w:val="21"/>
        </w:rPr>
        <w:t>七、保证中标后不转包，若有合法分包征得采购人同意；</w:t>
      </w:r>
    </w:p>
    <w:p>
      <w:pPr>
        <w:spacing w:line="360" w:lineRule="auto"/>
        <w:ind w:firstLine="420" w:firstLineChars="200"/>
        <w:rPr>
          <w:rFonts w:ascii="宋体" w:hAnsi="宋体" w:cs="宋体"/>
          <w:szCs w:val="21"/>
        </w:rPr>
      </w:pPr>
      <w:r>
        <w:rPr>
          <w:rFonts w:hint="eastAsia" w:ascii="宋体" w:hAnsi="宋体" w:cs="宋体"/>
          <w:szCs w:val="21"/>
        </w:rPr>
        <w:t>八、保证中标之后，按照投标文件承诺提供货物、服务及派驻人员；</w:t>
      </w:r>
    </w:p>
    <w:p>
      <w:pPr>
        <w:spacing w:line="360" w:lineRule="auto"/>
        <w:ind w:firstLine="420" w:firstLineChars="200"/>
        <w:rPr>
          <w:rFonts w:ascii="宋体" w:hAnsi="宋体" w:cs="宋体"/>
          <w:szCs w:val="21"/>
        </w:rPr>
      </w:pPr>
      <w:r>
        <w:rPr>
          <w:rFonts w:hint="eastAsia" w:ascii="宋体" w:hAnsi="宋体" w:cs="宋体"/>
          <w:szCs w:val="21"/>
        </w:rPr>
        <w:t>九、保证企业及所属相关人员在本次投标响应中无行贿等犯罪行为；</w:t>
      </w:r>
    </w:p>
    <w:p>
      <w:pPr>
        <w:spacing w:line="360" w:lineRule="auto"/>
        <w:ind w:firstLine="420" w:firstLineChars="200"/>
        <w:rPr>
          <w:rFonts w:ascii="宋体" w:hAnsi="宋体" w:cs="宋体"/>
          <w:szCs w:val="21"/>
        </w:rPr>
      </w:pPr>
      <w:r>
        <w:rPr>
          <w:rFonts w:hint="eastAsia" w:ascii="宋体" w:hAnsi="宋体" w:cs="宋体"/>
          <w:szCs w:val="21"/>
        </w:rPr>
        <w:t>十、我单位所提供的信息真实，无编造虚假信息。一旦发现弄虚作假将按有关法律法规和《诚信响应承诺书》中的约定接受处理。</w:t>
      </w:r>
    </w:p>
    <w:p>
      <w:pPr>
        <w:spacing w:line="360" w:lineRule="auto"/>
        <w:ind w:firstLine="420" w:firstLineChars="200"/>
        <w:rPr>
          <w:rFonts w:ascii="宋体" w:hAnsi="宋体" w:cs="宋体"/>
          <w:szCs w:val="21"/>
        </w:rPr>
      </w:pPr>
      <w:r>
        <w:rPr>
          <w:rFonts w:hint="eastAsia" w:ascii="宋体" w:hAnsi="宋体" w:cs="宋体"/>
          <w:szCs w:val="21"/>
        </w:rPr>
        <w:t xml:space="preserve">十一、如在招标过程和中标结果公告质疑期内发生投诉行为，保证按照相关要求进行。投诉内容符合要求，投诉材料加盖企业公章或由法定代表人或其委托代理人签字，并附有关身份证明。不恶意投诉，对本公司提供的投诉线索的真实性负责。 </w:t>
      </w:r>
    </w:p>
    <w:p>
      <w:pPr>
        <w:spacing w:line="360" w:lineRule="auto"/>
        <w:ind w:firstLine="420" w:firstLineChars="200"/>
        <w:rPr>
          <w:rFonts w:ascii="宋体" w:hAnsi="宋体" w:cs="宋体"/>
          <w:szCs w:val="21"/>
        </w:rPr>
      </w:pPr>
      <w:r>
        <w:rPr>
          <w:rFonts w:hint="eastAsia" w:ascii="宋体" w:hAnsi="宋体" w:cs="宋体"/>
          <w:szCs w:val="21"/>
        </w:rPr>
        <w:t>十二、我方保证对本次招标活动有任何质疑或投诉，都依法在约定的时间内提出。否则，不针对本次投标活动提出任何质疑或投诉。</w:t>
      </w:r>
    </w:p>
    <w:p>
      <w:pPr>
        <w:spacing w:line="360" w:lineRule="auto"/>
        <w:ind w:firstLine="420" w:firstLineChars="200"/>
        <w:rPr>
          <w:rFonts w:ascii="宋体" w:hAnsi="宋体" w:cs="宋体"/>
          <w:szCs w:val="21"/>
        </w:rPr>
      </w:pPr>
      <w:r>
        <w:rPr>
          <w:rFonts w:hint="eastAsia" w:ascii="宋体" w:hAnsi="宋体" w:cs="宋体"/>
          <w:szCs w:val="21"/>
        </w:rPr>
        <w:t>以上内容我已仔细阅读，本公司若有违反承诺内容的行为，自愿承担招标文件确定的责任和法律责任并接受相关行政部门给予的处理和处罚。给采购人造成损失的，依法承担赔偿责任。</w:t>
      </w:r>
    </w:p>
    <w:p>
      <w:pPr>
        <w:ind w:firstLine="6264" w:firstLineChars="2600"/>
        <w:rPr>
          <w:rFonts w:ascii="宋体" w:hAnsi="宋体" w:cs="宋体"/>
          <w:b/>
          <w:sz w:val="24"/>
        </w:rPr>
      </w:pPr>
    </w:p>
    <w:p>
      <w:pPr>
        <w:ind w:firstLine="6264" w:firstLineChars="2600"/>
        <w:rPr>
          <w:rFonts w:ascii="宋体" w:hAnsi="宋体" w:cs="宋体"/>
          <w:b/>
          <w:sz w:val="24"/>
        </w:rPr>
      </w:pPr>
    </w:p>
    <w:p>
      <w:pPr>
        <w:ind w:firstLine="6264" w:firstLineChars="2600"/>
        <w:rPr>
          <w:rFonts w:ascii="宋体" w:hAnsi="宋体" w:cs="宋体"/>
          <w:b/>
          <w:sz w:val="24"/>
        </w:rPr>
      </w:pPr>
    </w:p>
    <w:p>
      <w:pPr>
        <w:ind w:firstLine="6023" w:firstLineChars="2500"/>
        <w:rPr>
          <w:rFonts w:ascii="宋体" w:cs="宋体"/>
          <w:b/>
          <w:sz w:val="24"/>
        </w:rPr>
      </w:pPr>
      <w:r>
        <w:rPr>
          <w:rFonts w:hint="eastAsia" w:ascii="宋体" w:hAnsi="宋体" w:cs="宋体"/>
          <w:b/>
          <w:sz w:val="24"/>
        </w:rPr>
        <w:t>投标人（公章）：</w:t>
      </w:r>
    </w:p>
    <w:p>
      <w:pPr>
        <w:widowControl/>
        <w:ind w:firstLine="5060" w:firstLineChars="2100"/>
        <w:jc w:val="left"/>
        <w:rPr>
          <w:rFonts w:ascii="宋体" w:hAnsi="宋体" w:cs="宋体"/>
          <w:b/>
          <w:sz w:val="24"/>
        </w:rPr>
      </w:pPr>
    </w:p>
    <w:p>
      <w:pPr>
        <w:widowControl/>
        <w:ind w:firstLine="4819" w:firstLineChars="2000"/>
        <w:jc w:val="left"/>
        <w:rPr>
          <w:rFonts w:ascii="宋体" w:cs="宋体"/>
        </w:rPr>
      </w:pPr>
      <w:r>
        <w:rPr>
          <w:rFonts w:hint="eastAsia" w:ascii="宋体" w:hAnsi="宋体" w:cs="宋体"/>
          <w:b/>
          <w:sz w:val="24"/>
        </w:rPr>
        <w:t>法定代表人（签字或盖章）：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bookmarkStart w:id="132" w:name="_Toc476584438"/>
      <w:bookmarkStart w:id="133" w:name="_Toc54941350"/>
    </w:p>
    <w:p>
      <w:pPr>
        <w:pStyle w:val="4"/>
        <w:ind w:firstLine="0"/>
      </w:pPr>
    </w:p>
    <w:p/>
    <w:p>
      <w:pPr>
        <w:pStyle w:val="4"/>
      </w:pPr>
    </w:p>
    <w:p>
      <w:pPr>
        <w:spacing w:line="360" w:lineRule="auto"/>
        <w:ind w:firstLine="643" w:firstLineChars="200"/>
        <w:jc w:val="center"/>
        <w:rPr>
          <w:rFonts w:ascii="宋体" w:cs="宋体"/>
          <w:b/>
          <w:bCs/>
          <w:sz w:val="32"/>
          <w:szCs w:val="32"/>
        </w:rPr>
      </w:pPr>
      <w:r>
        <w:rPr>
          <w:rFonts w:hint="eastAsia" w:ascii="宋体" w:cs="宋体"/>
          <w:b/>
          <w:bCs/>
          <w:sz w:val="32"/>
          <w:szCs w:val="32"/>
        </w:rPr>
        <w:t>六、资格证明文件</w:t>
      </w:r>
    </w:p>
    <w:p>
      <w:pPr>
        <w:spacing w:line="360" w:lineRule="auto"/>
        <w:ind w:firstLine="420" w:firstLineChars="200"/>
        <w:rPr>
          <w:rFonts w:ascii="宋体" w:hAnsi="宋体"/>
          <w:szCs w:val="21"/>
        </w:rPr>
      </w:pPr>
      <w:r>
        <w:rPr>
          <w:rFonts w:hint="eastAsia" w:ascii="宋体" w:hAnsi="宋体"/>
          <w:szCs w:val="21"/>
        </w:rPr>
        <w:t>1.营业执照、申请人资格要求中要求的资料；</w:t>
      </w:r>
    </w:p>
    <w:p>
      <w:pPr>
        <w:spacing w:line="360" w:lineRule="auto"/>
        <w:ind w:firstLine="420" w:firstLineChars="200"/>
        <w:rPr>
          <w:rFonts w:ascii="宋体" w:hAnsi="宋体"/>
          <w:szCs w:val="21"/>
        </w:rPr>
      </w:pPr>
      <w:r>
        <w:rPr>
          <w:rFonts w:hint="eastAsia" w:ascii="宋体" w:hAnsi="宋体"/>
          <w:szCs w:val="21"/>
        </w:rPr>
        <w:t>2.税务登记证；</w:t>
      </w:r>
    </w:p>
    <w:p>
      <w:pPr>
        <w:spacing w:line="360" w:lineRule="auto"/>
        <w:ind w:firstLine="420" w:firstLineChars="200"/>
        <w:rPr>
          <w:rFonts w:ascii="宋体" w:hAnsi="宋体"/>
          <w:szCs w:val="21"/>
        </w:rPr>
      </w:pPr>
      <w:r>
        <w:rPr>
          <w:rFonts w:hint="eastAsia" w:ascii="宋体" w:hAnsi="宋体"/>
          <w:szCs w:val="21"/>
        </w:rPr>
        <w:t>（如为三证合一的，只需提供三证合一的营业执照）</w:t>
      </w:r>
    </w:p>
    <w:p>
      <w:pPr>
        <w:spacing w:line="360" w:lineRule="auto"/>
        <w:ind w:firstLine="420" w:firstLineChars="200"/>
        <w:rPr>
          <w:rFonts w:ascii="宋体" w:hAnsi="宋体"/>
          <w:szCs w:val="21"/>
        </w:rPr>
      </w:pPr>
      <w:r>
        <w:rPr>
          <w:rFonts w:hint="eastAsia" w:ascii="宋体" w:hAnsi="宋体"/>
          <w:szCs w:val="21"/>
        </w:rPr>
        <w:t>3.法定代表人身份证明书（格式见附件1）及其有效身份证明文件；</w:t>
      </w:r>
    </w:p>
    <w:p>
      <w:pPr>
        <w:spacing w:line="360" w:lineRule="auto"/>
        <w:ind w:firstLine="420" w:firstLineChars="200"/>
        <w:rPr>
          <w:rFonts w:ascii="宋体" w:hAnsi="宋体"/>
          <w:szCs w:val="21"/>
        </w:rPr>
      </w:pPr>
      <w:r>
        <w:rPr>
          <w:rFonts w:hint="eastAsia" w:ascii="宋体" w:hAnsi="宋体"/>
          <w:szCs w:val="21"/>
        </w:rPr>
        <w:t>4.法定代表人授权委托书（格式见附件2）及授权委托人有效身份证明文件，若法定代表人开标现场参与投标则不需此件；</w:t>
      </w:r>
    </w:p>
    <w:p>
      <w:pPr>
        <w:spacing w:line="360" w:lineRule="auto"/>
        <w:ind w:firstLine="420" w:firstLineChars="200"/>
        <w:rPr>
          <w:rFonts w:ascii="宋体" w:hAnsi="宋体"/>
          <w:szCs w:val="21"/>
        </w:rPr>
      </w:pPr>
      <w:r>
        <w:rPr>
          <w:rFonts w:hint="eastAsia" w:ascii="宋体" w:hAnsi="宋体"/>
          <w:szCs w:val="21"/>
        </w:rPr>
        <w:t>5.须提供上述资格证明文件复印件或扫描件或影印件。</w:t>
      </w:r>
    </w:p>
    <w:p>
      <w:pPr>
        <w:spacing w:line="480" w:lineRule="auto"/>
        <w:ind w:firstLine="562" w:firstLineChars="200"/>
        <w:jc w:val="center"/>
        <w:rPr>
          <w:rFonts w:ascii="宋体" w:hAnsi="宋体" w:cs="宋体"/>
          <w:b/>
          <w:sz w:val="28"/>
          <w:szCs w:val="28"/>
          <w:shd w:val="clear" w:color="auto" w:fill="FFFFFF"/>
        </w:rPr>
      </w:pPr>
    </w:p>
    <w:bookmarkEnd w:id="132"/>
    <w:bookmarkEnd w:id="133"/>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投标人名称：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（投标人名称）的法定代表人。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投标人：</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rPr>
          <w:rFonts w:ascii="宋体" w:cs="宋体"/>
          <w:szCs w:val="21"/>
        </w:rPr>
      </w:pPr>
      <w:r>
        <w:rPr>
          <w:rFonts w:hint="eastAsia"/>
          <w:b/>
          <w:szCs w:val="24"/>
        </w:rPr>
        <w:t>附：法定代表人身份证复印件或影印件</w:t>
      </w: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（投标人名称）的法定代表人，现委托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（项目名称）投标文件、签订合同等一切事宜，其法律后果由我方承担。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投标人：</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highlight w:val="yellow"/>
          <w:u w:val="single"/>
        </w:rPr>
        <w:t>（盖章）</w:t>
      </w:r>
    </w:p>
    <w:p>
      <w:pPr>
        <w:wordWrap w:val="0"/>
        <w:spacing w:line="360" w:lineRule="auto"/>
        <w:ind w:right="480" w:firstLine="420" w:firstLineChars="200"/>
        <w:rPr>
          <w:rFonts w:ascii="宋体" w:hAns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after="120"/>
        <w:ind w:firstLine="316" w:firstLineChars="150"/>
        <w:rPr>
          <w:rFonts w:ascii="宋体" w:hAnsi="宋体" w:cs="宋体"/>
          <w:szCs w:val="21"/>
        </w:rPr>
      </w:pPr>
      <w:bookmarkStart w:id="134" w:name="_Hlk131502087"/>
      <w:r>
        <w:rPr>
          <w:rFonts w:hint="eastAsia"/>
          <w:b/>
          <w:szCs w:val="24"/>
        </w:rPr>
        <w:t>附：法定代表人及委托代理人身份证复印件或影印件</w:t>
      </w:r>
      <w:bookmarkEnd w:id="134"/>
    </w:p>
    <w:sectPr>
      <w:headerReference r:id="rId7" w:type="default"/>
      <w:footerReference r:id="rId8"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- 27 -</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qRS7NAAAAADAQAADwAAAAAAAAABACAAAAAiAAAAZHJzL2Rvd25yZXYueG1s&#10;UEsBAhQAFAAAAAgAh07iQPZhLNwAAgAAEgQAAA4AAAAAAAAAAQAgAAAAHwEAAGRycy9lMm9Eb2Mu&#10;eG1sUEsFBgAAAAAGAAYAWQEAAJEFA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ascii="宋体" w:hAnsi="宋体" w:cs="宋体"/>
        <w:sz w:val="21"/>
        <w:szCs w:val="21"/>
      </w:rPr>
      <w:t>安庆市中医医院一次性使用气管插管套件采购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81C0B"/>
    <w:multiLevelType w:val="singleLevel"/>
    <w:tmpl w:val="D5381C0B"/>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3">
    <w:nsid w:val="0000000A"/>
    <w:multiLevelType w:val="singleLevel"/>
    <w:tmpl w:val="0000000A"/>
    <w:lvl w:ilvl="0" w:tentative="0">
      <w:start w:val="3"/>
      <w:numFmt w:val="chineseCounting"/>
      <w:suff w:val="nothing"/>
      <w:lvlText w:val="%1、"/>
      <w:lvlJc w:val="left"/>
      <w:rPr>
        <w:rFonts w:cs="Times New Roman"/>
      </w:rPr>
    </w:lvl>
  </w:abstractNum>
  <w:abstractNum w:abstractNumId="4">
    <w:nsid w:val="0000000C"/>
    <w:multiLevelType w:val="singleLevel"/>
    <w:tmpl w:val="0000000C"/>
    <w:lvl w:ilvl="0" w:tentative="0">
      <w:start w:val="1"/>
      <w:numFmt w:val="chineseCounting"/>
      <w:suff w:val="nothing"/>
      <w:lvlText w:val="%1、"/>
      <w:lvlJc w:val="left"/>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6"/>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64DD5"/>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565C2"/>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E7CFD"/>
    <w:rsid w:val="009F16B9"/>
    <w:rsid w:val="009F2D95"/>
    <w:rsid w:val="009F3EA4"/>
    <w:rsid w:val="009F3EDF"/>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D48A4"/>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3957088"/>
    <w:rsid w:val="04F91C2B"/>
    <w:rsid w:val="050C5845"/>
    <w:rsid w:val="058101E9"/>
    <w:rsid w:val="05DD4740"/>
    <w:rsid w:val="0644539E"/>
    <w:rsid w:val="06B833C2"/>
    <w:rsid w:val="0821366D"/>
    <w:rsid w:val="0AC34DE5"/>
    <w:rsid w:val="0BEC7B89"/>
    <w:rsid w:val="0C5C5C85"/>
    <w:rsid w:val="0CEE5097"/>
    <w:rsid w:val="0D844B1B"/>
    <w:rsid w:val="10460BDE"/>
    <w:rsid w:val="10545C7A"/>
    <w:rsid w:val="12126CB4"/>
    <w:rsid w:val="128560F7"/>
    <w:rsid w:val="12B045B1"/>
    <w:rsid w:val="14B71F90"/>
    <w:rsid w:val="15E24861"/>
    <w:rsid w:val="19F97F25"/>
    <w:rsid w:val="1B393C5A"/>
    <w:rsid w:val="1B522ECD"/>
    <w:rsid w:val="1BC80A07"/>
    <w:rsid w:val="1C6A3ED7"/>
    <w:rsid w:val="1D364264"/>
    <w:rsid w:val="1EC77C79"/>
    <w:rsid w:val="1F5D2A4B"/>
    <w:rsid w:val="2010118A"/>
    <w:rsid w:val="208F4DF7"/>
    <w:rsid w:val="20D52888"/>
    <w:rsid w:val="22F92771"/>
    <w:rsid w:val="2331604B"/>
    <w:rsid w:val="27CB3498"/>
    <w:rsid w:val="28363BC8"/>
    <w:rsid w:val="29881512"/>
    <w:rsid w:val="2C8A500F"/>
    <w:rsid w:val="2D4F1E09"/>
    <w:rsid w:val="2DF751F3"/>
    <w:rsid w:val="2ED75A9F"/>
    <w:rsid w:val="2F4768D7"/>
    <w:rsid w:val="2F5842D0"/>
    <w:rsid w:val="2F8E0B2C"/>
    <w:rsid w:val="314B586D"/>
    <w:rsid w:val="31CE0296"/>
    <w:rsid w:val="31DA771B"/>
    <w:rsid w:val="32034DFD"/>
    <w:rsid w:val="35BD418B"/>
    <w:rsid w:val="35D03834"/>
    <w:rsid w:val="35F8221C"/>
    <w:rsid w:val="37122B79"/>
    <w:rsid w:val="375743B3"/>
    <w:rsid w:val="37E417C3"/>
    <w:rsid w:val="383854FA"/>
    <w:rsid w:val="3A5C2DAD"/>
    <w:rsid w:val="3CA65523"/>
    <w:rsid w:val="3F933411"/>
    <w:rsid w:val="40245436"/>
    <w:rsid w:val="429D5EF4"/>
    <w:rsid w:val="43140A2D"/>
    <w:rsid w:val="437B51B1"/>
    <w:rsid w:val="445B4643"/>
    <w:rsid w:val="45F032F0"/>
    <w:rsid w:val="482A4D97"/>
    <w:rsid w:val="4B367F93"/>
    <w:rsid w:val="4B576194"/>
    <w:rsid w:val="4C815910"/>
    <w:rsid w:val="4D86785F"/>
    <w:rsid w:val="512B026F"/>
    <w:rsid w:val="53A034C7"/>
    <w:rsid w:val="56EE232A"/>
    <w:rsid w:val="57793128"/>
    <w:rsid w:val="578B60AE"/>
    <w:rsid w:val="579F706F"/>
    <w:rsid w:val="57BE6686"/>
    <w:rsid w:val="58AE5938"/>
    <w:rsid w:val="5B3E5BFD"/>
    <w:rsid w:val="5BB4682B"/>
    <w:rsid w:val="5C643186"/>
    <w:rsid w:val="5EB1716B"/>
    <w:rsid w:val="5F801115"/>
    <w:rsid w:val="5F9018E4"/>
    <w:rsid w:val="5F9E2144"/>
    <w:rsid w:val="603C1662"/>
    <w:rsid w:val="614F7E1C"/>
    <w:rsid w:val="629C1E11"/>
    <w:rsid w:val="64E610F7"/>
    <w:rsid w:val="666501E2"/>
    <w:rsid w:val="67E71B6D"/>
    <w:rsid w:val="68EA34F8"/>
    <w:rsid w:val="6ACD1051"/>
    <w:rsid w:val="6B3E3C82"/>
    <w:rsid w:val="6B463AD3"/>
    <w:rsid w:val="6FBB10C2"/>
    <w:rsid w:val="70B032E4"/>
    <w:rsid w:val="72013802"/>
    <w:rsid w:val="729D55E2"/>
    <w:rsid w:val="72E41E5B"/>
    <w:rsid w:val="73A017A5"/>
    <w:rsid w:val="73C573AD"/>
    <w:rsid w:val="741D486E"/>
    <w:rsid w:val="743A3DFC"/>
    <w:rsid w:val="74E82CF0"/>
    <w:rsid w:val="75C16B30"/>
    <w:rsid w:val="768C364E"/>
    <w:rsid w:val="78A72A5B"/>
    <w:rsid w:val="7AFD4FEE"/>
    <w:rsid w:val="7E2968C4"/>
    <w:rsid w:val="7EA45F4A"/>
    <w:rsid w:val="7EFD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1"/>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0"/>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4"/>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4"/>
    <w:link w:val="89"/>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79"/>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3"/>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8"/>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52"/>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8"/>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2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197"/>
    <w:autoRedefine/>
    <w:qFormat/>
    <w:uiPriority w:val="0"/>
    <w:pPr>
      <w:shd w:val="clear" w:color="auto" w:fill="000080"/>
    </w:pPr>
    <w:rPr>
      <w:rFonts w:ascii="宋体"/>
      <w:sz w:val="18"/>
      <w:szCs w:val="18"/>
    </w:rPr>
  </w:style>
  <w:style w:type="paragraph" w:styleId="19">
    <w:name w:val="annotation text"/>
    <w:basedOn w:val="1"/>
    <w:link w:val="129"/>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193"/>
    <w:autoRedefine/>
    <w:qFormat/>
    <w:uiPriority w:val="0"/>
    <w:rPr>
      <w:rFonts w:ascii="仿宋_GB2312" w:eastAsia="仿宋_GB2312"/>
      <w:sz w:val="20"/>
    </w:rPr>
  </w:style>
  <w:style w:type="paragraph" w:styleId="22">
    <w:name w:val="Body Text 3"/>
    <w:basedOn w:val="1"/>
    <w:link w:val="90"/>
    <w:autoRedefine/>
    <w:qFormat/>
    <w:uiPriority w:val="0"/>
    <w:rPr>
      <w:rFonts w:ascii="仿宋_GB2312" w:hAnsi="Arial" w:eastAsia="仿宋_GB2312"/>
      <w:sz w:val="20"/>
    </w:rPr>
  </w:style>
  <w:style w:type="paragraph" w:styleId="23">
    <w:name w:val="Body Text"/>
    <w:basedOn w:val="1"/>
    <w:next w:val="1"/>
    <w:link w:val="77"/>
    <w:autoRedefine/>
    <w:qFormat/>
    <w:uiPriority w:val="0"/>
    <w:rPr>
      <w:rFonts w:ascii="楷体_GB2312" w:hAnsi="Arial" w:eastAsia="楷体_GB2312"/>
      <w:sz w:val="20"/>
    </w:rPr>
  </w:style>
  <w:style w:type="paragraph" w:styleId="24">
    <w:name w:val="Body Text Indent"/>
    <w:basedOn w:val="1"/>
    <w:next w:val="25"/>
    <w:link w:val="170"/>
    <w:autoRedefine/>
    <w:qFormat/>
    <w:uiPriority w:val="0"/>
    <w:pPr>
      <w:ind w:firstLine="645"/>
    </w:pPr>
    <w:rPr>
      <w:sz w:val="20"/>
    </w:rPr>
  </w:style>
  <w:style w:type="paragraph" w:styleId="25">
    <w:name w:val="envelope return"/>
    <w:basedOn w:val="1"/>
    <w:autoRedefine/>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22"/>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1"/>
    <w:autoRedefine/>
    <w:qFormat/>
    <w:uiPriority w:val="0"/>
    <w:pPr>
      <w:ind w:left="100" w:leftChars="2500"/>
    </w:pPr>
    <w:rPr>
      <w:sz w:val="20"/>
    </w:rPr>
  </w:style>
  <w:style w:type="paragraph" w:styleId="33">
    <w:name w:val="Body Text Indent 2"/>
    <w:basedOn w:val="1"/>
    <w:link w:val="164"/>
    <w:autoRedefine/>
    <w:qFormat/>
    <w:uiPriority w:val="0"/>
    <w:pPr>
      <w:ind w:left="630" w:firstLine="645"/>
    </w:pPr>
    <w:rPr>
      <w:sz w:val="20"/>
    </w:rPr>
  </w:style>
  <w:style w:type="paragraph" w:styleId="34">
    <w:name w:val="endnote text"/>
    <w:basedOn w:val="1"/>
    <w:link w:val="207"/>
    <w:autoRedefine/>
    <w:qFormat/>
    <w:uiPriority w:val="0"/>
    <w:pPr>
      <w:snapToGrid w:val="0"/>
      <w:jc w:val="left"/>
    </w:pPr>
    <w:rPr>
      <w:kern w:val="0"/>
      <w:sz w:val="24"/>
      <w:szCs w:val="24"/>
    </w:rPr>
  </w:style>
  <w:style w:type="paragraph" w:styleId="35">
    <w:name w:val="Balloon Text"/>
    <w:basedOn w:val="1"/>
    <w:link w:val="206"/>
    <w:autoRedefine/>
    <w:qFormat/>
    <w:uiPriority w:val="0"/>
    <w:rPr>
      <w:sz w:val="18"/>
      <w:szCs w:val="18"/>
    </w:rPr>
  </w:style>
  <w:style w:type="paragraph" w:styleId="36">
    <w:name w:val="footer"/>
    <w:basedOn w:val="1"/>
    <w:link w:val="199"/>
    <w:autoRedefine/>
    <w:qFormat/>
    <w:uiPriority w:val="0"/>
    <w:pPr>
      <w:tabs>
        <w:tab w:val="center" w:pos="4153"/>
        <w:tab w:val="right" w:pos="8306"/>
      </w:tabs>
      <w:snapToGrid w:val="0"/>
      <w:jc w:val="left"/>
    </w:pPr>
    <w:rPr>
      <w:sz w:val="18"/>
      <w:szCs w:val="18"/>
    </w:rPr>
  </w:style>
  <w:style w:type="paragraph" w:styleId="37">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2"/>
    <w:autoRedefine/>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autoRedefine/>
    <w:qFormat/>
    <w:uiPriority w:val="39"/>
    <w:pPr>
      <w:spacing w:before="120" w:after="120"/>
      <w:jc w:val="left"/>
    </w:pPr>
    <w:rPr>
      <w:b/>
      <w:caps/>
      <w:sz w:val="20"/>
    </w:rPr>
  </w:style>
  <w:style w:type="paragraph" w:styleId="40">
    <w:name w:val="toc 4"/>
    <w:basedOn w:val="1"/>
    <w:next w:val="1"/>
    <w:autoRedefine/>
    <w:qFormat/>
    <w:uiPriority w:val="0"/>
    <w:pPr>
      <w:ind w:left="630"/>
      <w:jc w:val="left"/>
    </w:pPr>
    <w:rPr>
      <w:sz w:val="18"/>
    </w:rPr>
  </w:style>
  <w:style w:type="paragraph" w:styleId="41">
    <w:name w:val="index heading"/>
    <w:basedOn w:val="1"/>
    <w:next w:val="42"/>
    <w:autoRedefine/>
    <w:qFormat/>
    <w:uiPriority w:val="0"/>
  </w:style>
  <w:style w:type="paragraph" w:styleId="42">
    <w:name w:val="index 1"/>
    <w:basedOn w:val="1"/>
    <w:next w:val="1"/>
    <w:autoRedefine/>
    <w:qFormat/>
    <w:uiPriority w:val="0"/>
    <w:rPr>
      <w:rFonts w:ascii="仿宋_GB2312" w:hAnsi="宋体" w:eastAsia="仿宋_GB2312"/>
      <w:sz w:val="30"/>
      <w:szCs w:val="24"/>
    </w:rPr>
  </w:style>
  <w:style w:type="paragraph" w:styleId="43">
    <w:name w:val="Subtitle"/>
    <w:basedOn w:val="1"/>
    <w:next w:val="1"/>
    <w:link w:val="81"/>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footnote text"/>
    <w:basedOn w:val="1"/>
    <w:link w:val="134"/>
    <w:autoRedefine/>
    <w:qFormat/>
    <w:uiPriority w:val="0"/>
    <w:pPr>
      <w:snapToGrid w:val="0"/>
      <w:jc w:val="left"/>
    </w:pPr>
    <w:rPr>
      <w:sz w:val="18"/>
      <w:szCs w:val="18"/>
    </w:rPr>
  </w:style>
  <w:style w:type="paragraph" w:styleId="45">
    <w:name w:val="toc 6"/>
    <w:basedOn w:val="1"/>
    <w:next w:val="1"/>
    <w:autoRedefine/>
    <w:qFormat/>
    <w:uiPriority w:val="0"/>
    <w:pPr>
      <w:ind w:left="1050"/>
      <w:jc w:val="left"/>
    </w:pPr>
    <w:rPr>
      <w:sz w:val="18"/>
    </w:rPr>
  </w:style>
  <w:style w:type="paragraph" w:styleId="46">
    <w:name w:val="Body Text Indent 3"/>
    <w:basedOn w:val="1"/>
    <w:link w:val="114"/>
    <w:autoRedefine/>
    <w:qFormat/>
    <w:uiPriority w:val="0"/>
    <w:pPr>
      <w:ind w:left="645" w:firstLine="645"/>
    </w:pPr>
    <w:rPr>
      <w:sz w:val="16"/>
      <w:szCs w:val="16"/>
    </w:rPr>
  </w:style>
  <w:style w:type="paragraph" w:styleId="47">
    <w:name w:val="index 7"/>
    <w:basedOn w:val="1"/>
    <w:next w:val="1"/>
    <w:autoRedefine/>
    <w:qFormat/>
    <w:uiPriority w:val="0"/>
    <w:pPr>
      <w:ind w:left="2520"/>
    </w:pPr>
  </w:style>
  <w:style w:type="paragraph" w:styleId="48">
    <w:name w:val="index 9"/>
    <w:basedOn w:val="1"/>
    <w:next w:val="1"/>
    <w:autoRedefine/>
    <w:qFormat/>
    <w:uiPriority w:val="0"/>
    <w:pPr>
      <w:ind w:left="3360"/>
    </w:pPr>
  </w:style>
  <w:style w:type="paragraph" w:styleId="49">
    <w:name w:val="table of figures"/>
    <w:basedOn w:val="1"/>
    <w:next w:val="1"/>
    <w:autoRedefine/>
    <w:qFormat/>
    <w:uiPriority w:val="0"/>
    <w:pPr>
      <w:ind w:left="840" w:hanging="420"/>
    </w:pPr>
  </w:style>
  <w:style w:type="paragraph" w:styleId="50">
    <w:name w:val="toc 2"/>
    <w:basedOn w:val="1"/>
    <w:next w:val="1"/>
    <w:autoRedefine/>
    <w:qFormat/>
    <w:uiPriority w:val="0"/>
    <w:pPr>
      <w:ind w:left="210"/>
      <w:jc w:val="left"/>
    </w:pPr>
    <w:rPr>
      <w:smallCaps/>
      <w:sz w:val="20"/>
    </w:rPr>
  </w:style>
  <w:style w:type="paragraph" w:styleId="51">
    <w:name w:val="toc 9"/>
    <w:basedOn w:val="1"/>
    <w:next w:val="1"/>
    <w:autoRedefine/>
    <w:qFormat/>
    <w:uiPriority w:val="0"/>
    <w:pPr>
      <w:ind w:left="1680"/>
      <w:jc w:val="left"/>
    </w:pPr>
    <w:rPr>
      <w:sz w:val="18"/>
    </w:rPr>
  </w:style>
  <w:style w:type="paragraph" w:styleId="52">
    <w:name w:val="Body Text 2"/>
    <w:basedOn w:val="1"/>
    <w:link w:val="174"/>
    <w:autoRedefine/>
    <w:qFormat/>
    <w:uiPriority w:val="0"/>
    <w:pPr>
      <w:widowControl/>
      <w:jc w:val="center"/>
    </w:pPr>
    <w:rPr>
      <w:rFonts w:ascii="楷体_GB2312" w:eastAsia="楷体_GB2312"/>
      <w:sz w:val="20"/>
    </w:rPr>
  </w:style>
  <w:style w:type="paragraph" w:styleId="53">
    <w:name w:val="HTML Preformatted"/>
    <w:basedOn w:val="1"/>
    <w:link w:val="16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4">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autoRedefine/>
    <w:qFormat/>
    <w:uiPriority w:val="0"/>
    <w:pPr>
      <w:ind w:left="420"/>
    </w:pPr>
  </w:style>
  <w:style w:type="paragraph" w:styleId="56">
    <w:name w:val="Title"/>
    <w:basedOn w:val="1"/>
    <w:link w:val="17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7">
    <w:name w:val="annotation subject"/>
    <w:basedOn w:val="19"/>
    <w:next w:val="19"/>
    <w:link w:val="145"/>
    <w:autoRedefine/>
    <w:qFormat/>
    <w:uiPriority w:val="0"/>
    <w:rPr>
      <w:b/>
      <w:bCs/>
    </w:rPr>
  </w:style>
  <w:style w:type="paragraph" w:styleId="58">
    <w:name w:val="Body Text First Indent"/>
    <w:basedOn w:val="23"/>
    <w:link w:val="106"/>
    <w:autoRedefine/>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autoRedefine/>
    <w:unhideWhenUsed/>
    <w:qFormat/>
    <w:uiPriority w:val="99"/>
    <w:pPr>
      <w:ind w:firstLine="420"/>
    </w:pPr>
    <w:rPr>
      <w:rFonts w:eastAsia="楷体_GB2312"/>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75">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6">
    <w:name w:val="页脚 Char1"/>
    <w:basedOn w:val="62"/>
    <w:autoRedefine/>
    <w:qFormat/>
    <w:uiPriority w:val="0"/>
    <w:rPr>
      <w:rFonts w:cs="Times New Roman"/>
      <w:kern w:val="2"/>
      <w:sz w:val="18"/>
      <w:szCs w:val="18"/>
    </w:rPr>
  </w:style>
  <w:style w:type="character" w:customStyle="1" w:styleId="77">
    <w:name w:val="正文文本 字符"/>
    <w:basedOn w:val="62"/>
    <w:link w:val="23"/>
    <w:autoRedefine/>
    <w:qFormat/>
    <w:uiPriority w:val="0"/>
    <w:rPr>
      <w:rFonts w:ascii="楷体_GB2312" w:hAnsi="Arial" w:eastAsia="楷体_GB2312" w:cs="Times New Roman"/>
      <w:sz w:val="20"/>
      <w:szCs w:val="20"/>
    </w:rPr>
  </w:style>
  <w:style w:type="character" w:customStyle="1" w:styleId="78">
    <w:name w:val="Body Text Indent 2 Char"/>
    <w:autoRedefine/>
    <w:qFormat/>
    <w:uiPriority w:val="0"/>
    <w:rPr>
      <w:rFonts w:ascii="Arial" w:hAnsi="Arial" w:eastAsia="仿宋_GB2312"/>
      <w:sz w:val="32"/>
    </w:rPr>
  </w:style>
  <w:style w:type="character" w:customStyle="1" w:styleId="79">
    <w:name w:val="标题 5 字符"/>
    <w:basedOn w:val="62"/>
    <w:link w:val="7"/>
    <w:autoRedefine/>
    <w:qFormat/>
    <w:uiPriority w:val="0"/>
    <w:rPr>
      <w:rFonts w:ascii="黑体" w:hAnsi="Times New Roman" w:eastAsia="黑体" w:cs="Times New Roman"/>
      <w:b/>
      <w:color w:val="000000"/>
      <w:kern w:val="0"/>
      <w:sz w:val="20"/>
      <w:szCs w:val="20"/>
    </w:rPr>
  </w:style>
  <w:style w:type="character" w:customStyle="1" w:styleId="80">
    <w:name w:val="Body Text Indent 3 Char1"/>
    <w:basedOn w:val="62"/>
    <w:autoRedefine/>
    <w:qFormat/>
    <w:uiPriority w:val="0"/>
    <w:rPr>
      <w:rFonts w:ascii="Times New Roman" w:hAnsi="Times New Roman"/>
      <w:kern w:val="2"/>
      <w:sz w:val="16"/>
      <w:szCs w:val="16"/>
    </w:rPr>
  </w:style>
  <w:style w:type="character" w:customStyle="1" w:styleId="81">
    <w:name w:val="副标题 字符"/>
    <w:basedOn w:val="62"/>
    <w:link w:val="43"/>
    <w:autoRedefine/>
    <w:qFormat/>
    <w:uiPriority w:val="0"/>
    <w:rPr>
      <w:rFonts w:ascii="Cambria" w:hAnsi="Cambria" w:eastAsia="宋体" w:cs="Times New Roman"/>
      <w:i/>
      <w:iCs/>
      <w:spacing w:val="13"/>
      <w:kern w:val="0"/>
      <w:sz w:val="24"/>
      <w:szCs w:val="24"/>
      <w:lang w:eastAsia="en-US"/>
    </w:rPr>
  </w:style>
  <w:style w:type="character" w:customStyle="1" w:styleId="82">
    <w:name w:val="listbenefit"/>
    <w:autoRedefine/>
    <w:qFormat/>
    <w:uiPriority w:val="0"/>
  </w:style>
  <w:style w:type="character" w:customStyle="1" w:styleId="83">
    <w:name w:val="Char Char27"/>
    <w:autoRedefine/>
    <w:qFormat/>
    <w:uiPriority w:val="0"/>
    <w:rPr>
      <w:b/>
      <w:kern w:val="44"/>
      <w:sz w:val="44"/>
    </w:rPr>
  </w:style>
  <w:style w:type="character" w:customStyle="1" w:styleId="84">
    <w:name w:val="param-value"/>
    <w:basedOn w:val="62"/>
    <w:autoRedefine/>
    <w:qFormat/>
    <w:uiPriority w:val="0"/>
    <w:rPr>
      <w:rFonts w:cs="Times New Roman"/>
    </w:rPr>
  </w:style>
  <w:style w:type="character" w:customStyle="1" w:styleId="85">
    <w:name w:val="纯文本 Char Char Char1"/>
    <w:autoRedefine/>
    <w:qFormat/>
    <w:uiPriority w:val="0"/>
    <w:rPr>
      <w:rFonts w:ascii="宋体" w:hAnsi="Courier New" w:eastAsia="宋体"/>
      <w:kern w:val="2"/>
      <w:sz w:val="21"/>
      <w:lang w:val="en-US" w:eastAsia="zh-CN"/>
    </w:rPr>
  </w:style>
  <w:style w:type="character" w:customStyle="1" w:styleId="86">
    <w:name w:val="apple-converted-space"/>
    <w:basedOn w:val="62"/>
    <w:autoRedefine/>
    <w:qFormat/>
    <w:uiPriority w:val="0"/>
    <w:rPr>
      <w:rFonts w:cs="Times New Roman"/>
    </w:rPr>
  </w:style>
  <w:style w:type="character" w:customStyle="1" w:styleId="87">
    <w:name w:val="Char Char29"/>
    <w:autoRedefine/>
    <w:qFormat/>
    <w:uiPriority w:val="0"/>
    <w:rPr>
      <w:rFonts w:ascii="Times New Roman" w:hAnsi="Times New Roman" w:eastAsia="宋体"/>
      <w:b/>
      <w:kern w:val="44"/>
      <w:sz w:val="44"/>
    </w:rPr>
  </w:style>
  <w:style w:type="character" w:customStyle="1" w:styleId="88">
    <w:name w:val="标题 3 Char"/>
    <w:basedOn w:val="62"/>
    <w:autoRedefine/>
    <w:qFormat/>
    <w:uiPriority w:val="0"/>
    <w:rPr>
      <w:rFonts w:ascii="Times New Roman" w:hAnsi="Times New Roman" w:eastAsia="宋体" w:cs="Times New Roman"/>
      <w:b/>
      <w:bCs/>
      <w:sz w:val="32"/>
      <w:szCs w:val="32"/>
    </w:rPr>
  </w:style>
  <w:style w:type="character" w:customStyle="1" w:styleId="89">
    <w:name w:val="标题 4 字符"/>
    <w:basedOn w:val="62"/>
    <w:link w:val="6"/>
    <w:autoRedefine/>
    <w:qFormat/>
    <w:uiPriority w:val="0"/>
    <w:rPr>
      <w:rFonts w:ascii="Arial" w:hAnsi="Arial" w:eastAsia="黑体" w:cs="Times New Roman"/>
      <w:b/>
      <w:sz w:val="20"/>
      <w:szCs w:val="20"/>
    </w:rPr>
  </w:style>
  <w:style w:type="character" w:customStyle="1" w:styleId="90">
    <w:name w:val="正文文本 3 字符"/>
    <w:basedOn w:val="62"/>
    <w:link w:val="22"/>
    <w:autoRedefine/>
    <w:qFormat/>
    <w:uiPriority w:val="0"/>
    <w:rPr>
      <w:rFonts w:ascii="仿宋_GB2312" w:hAnsi="Arial" w:eastAsia="仿宋_GB2312" w:cs="Times New Roman"/>
      <w:sz w:val="20"/>
      <w:szCs w:val="20"/>
    </w:rPr>
  </w:style>
  <w:style w:type="character" w:customStyle="1" w:styleId="91">
    <w:name w:val="正文文本缩进 Char"/>
    <w:basedOn w:val="62"/>
    <w:autoRedefine/>
    <w:qFormat/>
    <w:uiPriority w:val="0"/>
    <w:rPr>
      <w:rFonts w:ascii="Times New Roman" w:hAnsi="Times New Roman" w:eastAsia="宋体" w:cs="Times New Roman"/>
      <w:sz w:val="20"/>
      <w:szCs w:val="20"/>
    </w:rPr>
  </w:style>
  <w:style w:type="character" w:customStyle="1" w:styleId="92">
    <w:name w:val="Plain Text Char"/>
    <w:autoRedefine/>
    <w:qFormat/>
    <w:uiPriority w:val="0"/>
    <w:rPr>
      <w:rFonts w:ascii="宋体" w:hAnsi="Courier New"/>
    </w:rPr>
  </w:style>
  <w:style w:type="character" w:customStyle="1" w:styleId="93">
    <w:name w:val="HTML 预设格式 Char"/>
    <w:basedOn w:val="62"/>
    <w:autoRedefine/>
    <w:qFormat/>
    <w:uiPriority w:val="0"/>
    <w:rPr>
      <w:rFonts w:ascii="Courier New" w:hAnsi="Courier New" w:eastAsia="宋体" w:cs="Courier New"/>
      <w:sz w:val="20"/>
      <w:szCs w:val="20"/>
    </w:rPr>
  </w:style>
  <w:style w:type="character" w:customStyle="1" w:styleId="94">
    <w:name w:val="批注文字 Char Char"/>
    <w:autoRedefine/>
    <w:qFormat/>
    <w:uiPriority w:val="0"/>
    <w:rPr>
      <w:rFonts w:eastAsia="宋体"/>
      <w:kern w:val="2"/>
      <w:sz w:val="21"/>
      <w:lang w:val="en-US" w:eastAsia="zh-CN"/>
    </w:rPr>
  </w:style>
  <w:style w:type="character" w:customStyle="1" w:styleId="95">
    <w:name w:val="Body Text Indent Char"/>
    <w:autoRedefine/>
    <w:qFormat/>
    <w:uiPriority w:val="0"/>
    <w:rPr>
      <w:rFonts w:ascii="楷体_GB2312" w:eastAsia="楷体_GB2312"/>
      <w:sz w:val="32"/>
    </w:rPr>
  </w:style>
  <w:style w:type="character" w:customStyle="1" w:styleId="96">
    <w:name w:val="已访问的超链接1"/>
    <w:autoRedefine/>
    <w:qFormat/>
    <w:uiPriority w:val="0"/>
    <w:rPr>
      <w:color w:val="auto"/>
      <w:u w:val="none"/>
    </w:rPr>
  </w:style>
  <w:style w:type="character" w:customStyle="1" w:styleId="97">
    <w:name w:val="纯文本 Char Char Char"/>
    <w:autoRedefine/>
    <w:qFormat/>
    <w:uiPriority w:val="0"/>
    <w:rPr>
      <w:rFonts w:ascii="宋体" w:hAnsi="Courier New" w:eastAsia="宋体"/>
      <w:kern w:val="2"/>
      <w:sz w:val="21"/>
      <w:lang w:val="en-US" w:eastAsia="zh-CN"/>
    </w:rPr>
  </w:style>
  <w:style w:type="character" w:customStyle="1" w:styleId="98">
    <w:name w:val="普通文字1 Char"/>
    <w:autoRedefine/>
    <w:qFormat/>
    <w:uiPriority w:val="0"/>
    <w:rPr>
      <w:rFonts w:ascii="宋体" w:eastAsia="宋体"/>
      <w:kern w:val="2"/>
      <w:sz w:val="21"/>
      <w:lang w:val="en-US" w:eastAsia="zh-CN"/>
    </w:rPr>
  </w:style>
  <w:style w:type="character" w:customStyle="1" w:styleId="99">
    <w:name w:val="Comment Subject Char"/>
    <w:autoRedefine/>
    <w:qFormat/>
    <w:uiPriority w:val="0"/>
    <w:rPr>
      <w:b/>
    </w:rPr>
  </w:style>
  <w:style w:type="character" w:customStyle="1" w:styleId="100">
    <w:name w:val="Char Char28"/>
    <w:autoRedefine/>
    <w:qFormat/>
    <w:uiPriority w:val="0"/>
    <w:rPr>
      <w:rFonts w:ascii="Arial" w:hAnsi="Arial" w:eastAsia="黑体"/>
      <w:b/>
      <w:sz w:val="32"/>
    </w:rPr>
  </w:style>
  <w:style w:type="character" w:customStyle="1" w:styleId="101">
    <w:name w:val="Char Char23"/>
    <w:autoRedefine/>
    <w:qFormat/>
    <w:uiPriority w:val="0"/>
    <w:rPr>
      <w:rFonts w:ascii="Arial" w:hAnsi="Arial" w:eastAsia="黑体"/>
      <w:b/>
      <w:kern w:val="2"/>
      <w:sz w:val="24"/>
    </w:rPr>
  </w:style>
  <w:style w:type="character" w:customStyle="1" w:styleId="102">
    <w:name w:val="Char Char21"/>
    <w:autoRedefine/>
    <w:qFormat/>
    <w:uiPriority w:val="0"/>
    <w:rPr>
      <w:rFonts w:ascii="Arial" w:hAnsi="Arial" w:eastAsia="黑体"/>
      <w:kern w:val="2"/>
      <w:sz w:val="24"/>
    </w:rPr>
  </w:style>
  <w:style w:type="character" w:customStyle="1" w:styleId="103">
    <w:name w:val="Char Char2"/>
    <w:autoRedefine/>
    <w:qFormat/>
    <w:uiPriority w:val="0"/>
    <w:rPr>
      <w:rFonts w:ascii="宋体" w:hAnsi="Courier New" w:eastAsia="宋体"/>
      <w:kern w:val="2"/>
      <w:sz w:val="21"/>
      <w:lang w:val="en-US" w:eastAsia="zh-CN"/>
    </w:rPr>
  </w:style>
  <w:style w:type="character" w:customStyle="1" w:styleId="104">
    <w:name w:val="t1"/>
    <w:autoRedefine/>
    <w:qFormat/>
    <w:uiPriority w:val="0"/>
  </w:style>
  <w:style w:type="character" w:customStyle="1" w:styleId="105">
    <w:name w:val="华宇段落1 Char Char Char"/>
    <w:autoRedefine/>
    <w:qFormat/>
    <w:uiPriority w:val="0"/>
    <w:rPr>
      <w:rFonts w:eastAsia="宋体"/>
      <w:kern w:val="2"/>
      <w:sz w:val="24"/>
      <w:lang w:val="en-US" w:eastAsia="zh-CN"/>
    </w:rPr>
  </w:style>
  <w:style w:type="character" w:customStyle="1" w:styleId="106">
    <w:name w:val="正文文本首行缩进 字符"/>
    <w:basedOn w:val="77"/>
    <w:link w:val="58"/>
    <w:autoRedefine/>
    <w:qFormat/>
    <w:uiPriority w:val="0"/>
    <w:rPr>
      <w:rFonts w:ascii="Times New Roman" w:hAnsi="Times New Roman" w:eastAsia="宋体" w:cs="Times New Roman"/>
      <w:sz w:val="24"/>
      <w:szCs w:val="24"/>
    </w:rPr>
  </w:style>
  <w:style w:type="character" w:customStyle="1" w:styleId="107">
    <w:name w:val="纯文本 Char1"/>
    <w:autoRedefine/>
    <w:qFormat/>
    <w:uiPriority w:val="0"/>
    <w:rPr>
      <w:rFonts w:ascii="宋体" w:hAnsi="Courier New"/>
      <w:kern w:val="2"/>
      <w:sz w:val="21"/>
    </w:rPr>
  </w:style>
  <w:style w:type="character" w:customStyle="1" w:styleId="108">
    <w:name w:val="textcontents"/>
    <w:basedOn w:val="62"/>
    <w:autoRedefine/>
    <w:qFormat/>
    <w:uiPriority w:val="0"/>
    <w:rPr>
      <w:rFonts w:cs="Times New Roman"/>
    </w:rPr>
  </w:style>
  <w:style w:type="character" w:customStyle="1" w:styleId="109">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10">
    <w:name w:val="纯文本 Char"/>
    <w:basedOn w:val="62"/>
    <w:autoRedefine/>
    <w:qFormat/>
    <w:uiPriority w:val="0"/>
    <w:rPr>
      <w:rFonts w:ascii="宋体" w:hAnsi="Courier New" w:eastAsia="宋体" w:cs="Courier New"/>
      <w:sz w:val="21"/>
      <w:szCs w:val="21"/>
    </w:rPr>
  </w:style>
  <w:style w:type="character" w:customStyle="1" w:styleId="111">
    <w:name w:val="我的正文 Char Char"/>
    <w:link w:val="112"/>
    <w:autoRedefine/>
    <w:qFormat/>
    <w:uiPriority w:val="0"/>
    <w:rPr>
      <w:rFonts w:ascii="宋体" w:eastAsia="宋体"/>
      <w:sz w:val="21"/>
    </w:rPr>
  </w:style>
  <w:style w:type="paragraph" w:customStyle="1" w:styleId="112">
    <w:name w:val="我的正文"/>
    <w:basedOn w:val="1"/>
    <w:link w:val="111"/>
    <w:autoRedefine/>
    <w:qFormat/>
    <w:uiPriority w:val="0"/>
    <w:pPr>
      <w:widowControl/>
      <w:spacing w:line="360" w:lineRule="auto"/>
      <w:ind w:firstLine="420"/>
      <w:jc w:val="left"/>
    </w:pPr>
    <w:rPr>
      <w:rFonts w:ascii="宋体" w:hAnsi="Calibri"/>
      <w:kern w:val="0"/>
    </w:rPr>
  </w:style>
  <w:style w:type="character" w:customStyle="1" w:styleId="113">
    <w:name w:val="Title Char"/>
    <w:autoRedefine/>
    <w:qFormat/>
    <w:uiPriority w:val="0"/>
    <w:rPr>
      <w:rFonts w:eastAsia="黑体"/>
      <w:b/>
      <w:sz w:val="28"/>
      <w:lang w:val="en-GB"/>
    </w:rPr>
  </w:style>
  <w:style w:type="character" w:customStyle="1" w:styleId="114">
    <w:name w:val="正文文本缩进 3 字符"/>
    <w:basedOn w:val="62"/>
    <w:link w:val="46"/>
    <w:autoRedefine/>
    <w:qFormat/>
    <w:uiPriority w:val="0"/>
    <w:rPr>
      <w:rFonts w:ascii="Times New Roman" w:hAnsi="Times New Roman" w:eastAsia="宋体" w:cs="Times New Roman"/>
      <w:sz w:val="16"/>
      <w:szCs w:val="16"/>
    </w:rPr>
  </w:style>
  <w:style w:type="character" w:customStyle="1" w:styleId="115">
    <w:name w:val="Title1 Char"/>
    <w:autoRedefine/>
    <w:qFormat/>
    <w:uiPriority w:val="0"/>
    <w:rPr>
      <w:rFonts w:eastAsia="宋体"/>
      <w:b/>
      <w:kern w:val="44"/>
      <w:sz w:val="44"/>
      <w:lang w:val="en-US" w:eastAsia="zh-CN"/>
    </w:rPr>
  </w:style>
  <w:style w:type="character" w:customStyle="1" w:styleId="116">
    <w:name w:val="content"/>
    <w:basedOn w:val="62"/>
    <w:autoRedefine/>
    <w:qFormat/>
    <w:uiPriority w:val="0"/>
    <w:rPr>
      <w:rFonts w:cs="Times New Roman"/>
    </w:rPr>
  </w:style>
  <w:style w:type="character" w:customStyle="1" w:styleId="117">
    <w:name w:val="Char Char17"/>
    <w:autoRedefine/>
    <w:qFormat/>
    <w:uiPriority w:val="0"/>
    <w:rPr>
      <w:rFonts w:ascii="宋体" w:hAnsi="Courier New"/>
      <w:kern w:val="2"/>
      <w:sz w:val="21"/>
    </w:rPr>
  </w:style>
  <w:style w:type="character" w:customStyle="1" w:styleId="118">
    <w:name w:val="标准小四 Char Char"/>
    <w:autoRedefine/>
    <w:qFormat/>
    <w:uiPriority w:val="0"/>
    <w:rPr>
      <w:rFonts w:ascii="Arial" w:hAnsi="Arial" w:eastAsia="宋体"/>
      <w:kern w:val="2"/>
      <w:sz w:val="21"/>
      <w:lang w:val="en-US" w:eastAsia="zh-CN"/>
    </w:rPr>
  </w:style>
  <w:style w:type="character" w:customStyle="1" w:styleId="119">
    <w:name w:val="样式 宋体 小四"/>
    <w:autoRedefine/>
    <w:qFormat/>
    <w:uiPriority w:val="0"/>
    <w:rPr>
      <w:rFonts w:ascii="宋体" w:eastAsia="宋体"/>
      <w:sz w:val="24"/>
    </w:rPr>
  </w:style>
  <w:style w:type="character" w:customStyle="1" w:styleId="120">
    <w:name w:val="ih151"/>
    <w:autoRedefine/>
    <w:qFormat/>
    <w:uiPriority w:val="0"/>
    <w:rPr>
      <w:color w:val="666666"/>
      <w:sz w:val="18"/>
      <w:u w:val="none"/>
    </w:rPr>
  </w:style>
  <w:style w:type="character" w:customStyle="1" w:styleId="121">
    <w:name w:val="style13"/>
    <w:autoRedefine/>
    <w:qFormat/>
    <w:uiPriority w:val="0"/>
    <w:rPr>
      <w:sz w:val="18"/>
    </w:rPr>
  </w:style>
  <w:style w:type="character" w:customStyle="1" w:styleId="122">
    <w:name w:val="纯文本 字符"/>
    <w:basedOn w:val="62"/>
    <w:link w:val="29"/>
    <w:autoRedefine/>
    <w:qFormat/>
    <w:uiPriority w:val="99"/>
    <w:rPr>
      <w:rFonts w:ascii="宋体" w:hAnsi="Courier New" w:cs="Courier New"/>
      <w:kern w:val="2"/>
      <w:sz w:val="21"/>
      <w:szCs w:val="21"/>
    </w:rPr>
  </w:style>
  <w:style w:type="character" w:customStyle="1" w:styleId="123">
    <w:name w:val="标题 6 字符"/>
    <w:basedOn w:val="62"/>
    <w:link w:val="8"/>
    <w:autoRedefine/>
    <w:qFormat/>
    <w:uiPriority w:val="0"/>
    <w:rPr>
      <w:rFonts w:ascii="Arial" w:hAnsi="Arial" w:eastAsia="黑体" w:cs="Times New Roman"/>
      <w:b/>
      <w:bCs/>
      <w:sz w:val="24"/>
      <w:szCs w:val="24"/>
    </w:rPr>
  </w:style>
  <w:style w:type="character" w:customStyle="1" w:styleId="124">
    <w:name w:val="style131"/>
    <w:autoRedefine/>
    <w:qFormat/>
    <w:uiPriority w:val="0"/>
    <w:rPr>
      <w:sz w:val="18"/>
    </w:rPr>
  </w:style>
  <w:style w:type="character" w:customStyle="1" w:styleId="125">
    <w:name w:val="Char Char25"/>
    <w:autoRedefine/>
    <w:qFormat/>
    <w:uiPriority w:val="0"/>
    <w:rPr>
      <w:rFonts w:ascii="Arial" w:hAnsi="Arial" w:eastAsia="黑体"/>
      <w:b/>
      <w:kern w:val="2"/>
      <w:sz w:val="28"/>
    </w:rPr>
  </w:style>
  <w:style w:type="character" w:customStyle="1" w:styleId="126">
    <w:name w:val="不明显强调1"/>
    <w:basedOn w:val="62"/>
    <w:autoRedefine/>
    <w:qFormat/>
    <w:uiPriority w:val="0"/>
    <w:rPr>
      <w:i/>
    </w:rPr>
  </w:style>
  <w:style w:type="character" w:customStyle="1" w:styleId="127">
    <w:name w:val="标准文本 Char Char"/>
    <w:autoRedefine/>
    <w:qFormat/>
    <w:uiPriority w:val="0"/>
    <w:rPr>
      <w:rFonts w:eastAsia="宋体"/>
      <w:kern w:val="2"/>
      <w:sz w:val="24"/>
      <w:lang w:val="en-US" w:eastAsia="zh-CN"/>
    </w:rPr>
  </w:style>
  <w:style w:type="character" w:customStyle="1" w:styleId="128">
    <w:name w:val="Comment Subject Char1"/>
    <w:basedOn w:val="129"/>
    <w:autoRedefine/>
    <w:qFormat/>
    <w:uiPriority w:val="0"/>
    <w:rPr>
      <w:rFonts w:ascii="Times New Roman" w:hAnsi="Times New Roman" w:eastAsia="宋体" w:cs="Times New Roman"/>
      <w:b/>
      <w:bCs/>
      <w:kern w:val="2"/>
      <w:sz w:val="21"/>
      <w:szCs w:val="20"/>
    </w:rPr>
  </w:style>
  <w:style w:type="character" w:customStyle="1" w:styleId="129">
    <w:name w:val="批注文字 字符"/>
    <w:basedOn w:val="62"/>
    <w:link w:val="19"/>
    <w:autoRedefine/>
    <w:qFormat/>
    <w:uiPriority w:val="99"/>
    <w:rPr>
      <w:rFonts w:ascii="Times New Roman" w:hAnsi="Times New Roman" w:eastAsia="宋体" w:cs="Times New Roman"/>
      <w:sz w:val="20"/>
      <w:szCs w:val="20"/>
    </w:rPr>
  </w:style>
  <w:style w:type="character" w:customStyle="1" w:styleId="130">
    <w:name w:val="normalfont1"/>
    <w:autoRedefine/>
    <w:qFormat/>
    <w:uiPriority w:val="0"/>
    <w:rPr>
      <w:rFonts w:ascii="??" w:hAnsi="??"/>
      <w:sz w:val="18"/>
      <w:u w:val="none"/>
    </w:rPr>
  </w:style>
  <w:style w:type="character" w:customStyle="1" w:styleId="131">
    <w:name w:val="小四 段落 宋体 Char Char Char Char Char Char Char Char"/>
    <w:autoRedefine/>
    <w:qFormat/>
    <w:uiPriority w:val="0"/>
    <w:rPr>
      <w:rFonts w:eastAsia="宋体"/>
      <w:kern w:val="2"/>
      <w:sz w:val="24"/>
      <w:lang w:val="en-US" w:eastAsia="zh-CN"/>
    </w:rPr>
  </w:style>
  <w:style w:type="character" w:customStyle="1" w:styleId="132">
    <w:name w:val="签名 字符"/>
    <w:basedOn w:val="62"/>
    <w:link w:val="38"/>
    <w:autoRedefine/>
    <w:qFormat/>
    <w:uiPriority w:val="0"/>
    <w:rPr>
      <w:rFonts w:ascii="Times New Roman" w:hAnsi="Times New Roman" w:eastAsia="仿宋_GB2312" w:cs="Times New Roman"/>
      <w:kern w:val="0"/>
      <w:sz w:val="20"/>
      <w:szCs w:val="20"/>
    </w:rPr>
  </w:style>
  <w:style w:type="character" w:customStyle="1" w:styleId="133">
    <w:name w:val="标题 Char1"/>
    <w:autoRedefine/>
    <w:qFormat/>
    <w:uiPriority w:val="0"/>
    <w:rPr>
      <w:rFonts w:ascii="Cambria" w:eastAsia="宋体"/>
      <w:b/>
      <w:sz w:val="32"/>
    </w:rPr>
  </w:style>
  <w:style w:type="character" w:customStyle="1" w:styleId="134">
    <w:name w:val="脚注文本 字符"/>
    <w:basedOn w:val="62"/>
    <w:link w:val="44"/>
    <w:autoRedefine/>
    <w:qFormat/>
    <w:uiPriority w:val="0"/>
    <w:rPr>
      <w:rFonts w:ascii="Times New Roman" w:hAnsi="Times New Roman" w:eastAsia="宋体" w:cs="Times New Roman"/>
      <w:sz w:val="18"/>
      <w:szCs w:val="18"/>
    </w:rPr>
  </w:style>
  <w:style w:type="character" w:customStyle="1" w:styleId="135">
    <w:name w:val="页眉 字符"/>
    <w:basedOn w:val="62"/>
    <w:link w:val="37"/>
    <w:autoRedefine/>
    <w:qFormat/>
    <w:uiPriority w:val="0"/>
    <w:rPr>
      <w:rFonts w:cs="Times New Roman"/>
      <w:sz w:val="18"/>
      <w:szCs w:val="18"/>
    </w:rPr>
  </w:style>
  <w:style w:type="character" w:customStyle="1" w:styleId="136">
    <w:name w:val="Quote Char Char"/>
    <w:autoRedefine/>
    <w:qFormat/>
    <w:uiPriority w:val="0"/>
    <w:rPr>
      <w:rFonts w:ascii="Calibri" w:hAnsi="Calibri"/>
      <w:i/>
      <w:sz w:val="22"/>
      <w:lang w:eastAsia="en-US"/>
    </w:rPr>
  </w:style>
  <w:style w:type="character" w:customStyle="1" w:styleId="137">
    <w:name w:val="content_lineheight1"/>
    <w:basedOn w:val="62"/>
    <w:autoRedefine/>
    <w:qFormat/>
    <w:uiPriority w:val="0"/>
    <w:rPr>
      <w:rFonts w:cs="Times New Roman"/>
    </w:rPr>
  </w:style>
  <w:style w:type="character" w:customStyle="1" w:styleId="138">
    <w:name w:val="标题 7 字符"/>
    <w:basedOn w:val="62"/>
    <w:link w:val="9"/>
    <w:autoRedefine/>
    <w:qFormat/>
    <w:uiPriority w:val="0"/>
    <w:rPr>
      <w:rFonts w:ascii="Times New Roman" w:hAnsi="Times New Roman" w:eastAsia="宋体" w:cs="Times New Roman"/>
      <w:b/>
      <w:bCs/>
      <w:sz w:val="24"/>
      <w:szCs w:val="24"/>
    </w:rPr>
  </w:style>
  <w:style w:type="character" w:customStyle="1" w:styleId="139">
    <w:name w:val="Title Char1"/>
    <w:basedOn w:val="62"/>
    <w:autoRedefine/>
    <w:qFormat/>
    <w:uiPriority w:val="0"/>
    <w:rPr>
      <w:rFonts w:ascii="Cambria" w:hAnsi="Cambria" w:cs="Times New Roman"/>
      <w:b/>
      <w:bCs/>
      <w:kern w:val="2"/>
      <w:sz w:val="32"/>
      <w:szCs w:val="32"/>
    </w:rPr>
  </w:style>
  <w:style w:type="character" w:customStyle="1" w:styleId="140">
    <w:name w:val="正文 + 宋体 Char"/>
    <w:autoRedefine/>
    <w:qFormat/>
    <w:uiPriority w:val="0"/>
    <w:rPr>
      <w:rFonts w:eastAsia="宋体"/>
      <w:kern w:val="2"/>
      <w:sz w:val="24"/>
      <w:lang w:val="en-US" w:eastAsia="zh-CN"/>
    </w:rPr>
  </w:style>
  <w:style w:type="character" w:customStyle="1" w:styleId="141">
    <w:name w:val="日期 字符"/>
    <w:basedOn w:val="62"/>
    <w:link w:val="32"/>
    <w:autoRedefine/>
    <w:qFormat/>
    <w:uiPriority w:val="0"/>
    <w:rPr>
      <w:rFonts w:ascii="Times New Roman" w:hAnsi="Times New Roman" w:eastAsia="宋体" w:cs="Times New Roman"/>
      <w:sz w:val="20"/>
      <w:szCs w:val="20"/>
    </w:rPr>
  </w:style>
  <w:style w:type="character" w:customStyle="1" w:styleId="142">
    <w:name w:val="特点 Char1"/>
    <w:autoRedefine/>
    <w:qFormat/>
    <w:uiPriority w:val="0"/>
    <w:rPr>
      <w:rFonts w:eastAsia="宋体"/>
      <w:kern w:val="2"/>
      <w:sz w:val="21"/>
      <w:lang w:val="en-US" w:eastAsia="zh-CN"/>
    </w:rPr>
  </w:style>
  <w:style w:type="character" w:customStyle="1" w:styleId="143">
    <w:name w:val="表格抬头 Char Char"/>
    <w:link w:val="144"/>
    <w:autoRedefine/>
    <w:qFormat/>
    <w:uiPriority w:val="0"/>
    <w:rPr>
      <w:rFonts w:ascii="黑体" w:eastAsia="黑体"/>
      <w:b/>
    </w:rPr>
  </w:style>
  <w:style w:type="paragraph" w:customStyle="1" w:styleId="144">
    <w:name w:val="表格抬头"/>
    <w:basedOn w:val="1"/>
    <w:link w:val="143"/>
    <w:autoRedefine/>
    <w:qFormat/>
    <w:uiPriority w:val="0"/>
    <w:pPr>
      <w:jc w:val="center"/>
    </w:pPr>
    <w:rPr>
      <w:rFonts w:ascii="黑体" w:hAnsi="Calibri" w:eastAsia="黑体"/>
      <w:b/>
      <w:kern w:val="0"/>
      <w:sz w:val="20"/>
    </w:rPr>
  </w:style>
  <w:style w:type="character" w:customStyle="1" w:styleId="145">
    <w:name w:val="批注主题 字符"/>
    <w:basedOn w:val="129"/>
    <w:link w:val="57"/>
    <w:autoRedefine/>
    <w:qFormat/>
    <w:uiPriority w:val="0"/>
    <w:rPr>
      <w:rFonts w:ascii="Times New Roman" w:hAnsi="Times New Roman" w:eastAsia="宋体" w:cs="Times New Roman"/>
      <w:b/>
      <w:bCs/>
      <w:sz w:val="20"/>
      <w:szCs w:val="20"/>
    </w:rPr>
  </w:style>
  <w:style w:type="character" w:customStyle="1" w:styleId="146">
    <w:name w:val="HTML Preformatted Char"/>
    <w:autoRedefine/>
    <w:qFormat/>
    <w:uiPriority w:val="0"/>
    <w:rPr>
      <w:rFonts w:ascii="黑体" w:hAnsi="Courier New" w:eastAsia="黑体"/>
    </w:rPr>
  </w:style>
  <w:style w:type="character" w:customStyle="1" w:styleId="147">
    <w:name w:val="h Char Char"/>
    <w:autoRedefine/>
    <w:qFormat/>
    <w:uiPriority w:val="0"/>
    <w:rPr>
      <w:rFonts w:eastAsia="宋体"/>
      <w:kern w:val="2"/>
      <w:sz w:val="18"/>
      <w:lang w:val="en-US" w:eastAsia="zh-CN"/>
    </w:rPr>
  </w:style>
  <w:style w:type="character" w:customStyle="1" w:styleId="148">
    <w:name w:val="subtitle1"/>
    <w:autoRedefine/>
    <w:qFormat/>
    <w:uiPriority w:val="0"/>
    <w:rPr>
      <w:rFonts w:ascii="Georgia" w:hAnsi="Georgia"/>
      <w:b/>
      <w:color w:val="666666"/>
      <w:sz w:val="18"/>
    </w:rPr>
  </w:style>
  <w:style w:type="character" w:customStyle="1" w:styleId="149">
    <w:name w:val="样式 非加粗"/>
    <w:autoRedefine/>
    <w:qFormat/>
    <w:uiPriority w:val="0"/>
    <w:rPr>
      <w:rFonts w:eastAsia="宋体"/>
      <w:sz w:val="28"/>
    </w:rPr>
  </w:style>
  <w:style w:type="character" w:customStyle="1" w:styleId="150">
    <w:name w:val="小四 段落 宋体 Char Char Char Char Char"/>
    <w:link w:val="151"/>
    <w:autoRedefine/>
    <w:qFormat/>
    <w:uiPriority w:val="0"/>
    <w:rPr>
      <w:rFonts w:eastAsia="宋体"/>
      <w:kern w:val="2"/>
      <w:sz w:val="24"/>
      <w:lang w:val="en-US" w:eastAsia="zh-CN"/>
    </w:rPr>
  </w:style>
  <w:style w:type="paragraph" w:customStyle="1" w:styleId="151">
    <w:name w:val="小四 段落 宋体"/>
    <w:basedOn w:val="16"/>
    <w:link w:val="150"/>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2"/>
    <w:link w:val="10"/>
    <w:autoRedefine/>
    <w:qFormat/>
    <w:uiPriority w:val="0"/>
    <w:rPr>
      <w:rFonts w:ascii="Arial" w:hAnsi="Arial" w:eastAsia="黑体" w:cs="Times New Roman"/>
      <w:sz w:val="24"/>
      <w:szCs w:val="24"/>
    </w:rPr>
  </w:style>
  <w:style w:type="character" w:customStyle="1" w:styleId="153">
    <w:name w:val="Document Map Char"/>
    <w:autoRedefine/>
    <w:qFormat/>
    <w:uiPriority w:val="0"/>
    <w:rPr>
      <w:shd w:val="clear" w:color="auto" w:fill="000080"/>
    </w:rPr>
  </w:style>
  <w:style w:type="character" w:customStyle="1" w:styleId="154">
    <w:name w:val="para_small"/>
    <w:basedOn w:val="62"/>
    <w:autoRedefine/>
    <w:qFormat/>
    <w:uiPriority w:val="0"/>
    <w:rPr>
      <w:rFonts w:cs="Times New Roman"/>
    </w:rPr>
  </w:style>
  <w:style w:type="character" w:customStyle="1" w:styleId="155">
    <w:name w:val="2nd level Char"/>
    <w:autoRedefine/>
    <w:qFormat/>
    <w:uiPriority w:val="0"/>
    <w:rPr>
      <w:rFonts w:ascii="Arial" w:hAnsi="Arial" w:eastAsia="黑体"/>
      <w:b/>
      <w:kern w:val="2"/>
      <w:sz w:val="32"/>
      <w:lang w:val="en-US" w:eastAsia="zh-CN"/>
    </w:rPr>
  </w:style>
  <w:style w:type="character" w:customStyle="1" w:styleId="156">
    <w:name w:val="小四 段落 宋体 Char Char Char Char1"/>
    <w:autoRedefine/>
    <w:qFormat/>
    <w:uiPriority w:val="0"/>
    <w:rPr>
      <w:rFonts w:eastAsia="宋体"/>
      <w:kern w:val="2"/>
      <w:sz w:val="24"/>
      <w:lang w:val="en-US" w:eastAsia="zh-CN"/>
    </w:rPr>
  </w:style>
  <w:style w:type="character" w:customStyle="1" w:styleId="157">
    <w:name w:val="Body Text Indent 2 Char1"/>
    <w:basedOn w:val="62"/>
    <w:autoRedefine/>
    <w:qFormat/>
    <w:uiPriority w:val="0"/>
    <w:rPr>
      <w:rFonts w:ascii="Times New Roman" w:hAnsi="Times New Roman"/>
      <w:kern w:val="2"/>
      <w:sz w:val="21"/>
    </w:rPr>
  </w:style>
  <w:style w:type="character" w:customStyle="1" w:styleId="158">
    <w:name w:val="标题 9 字符"/>
    <w:basedOn w:val="62"/>
    <w:link w:val="11"/>
    <w:autoRedefine/>
    <w:qFormat/>
    <w:uiPriority w:val="0"/>
    <w:rPr>
      <w:rFonts w:ascii="Arial" w:hAnsi="Arial" w:eastAsia="黑体" w:cs="Times New Roman"/>
      <w:sz w:val="21"/>
      <w:szCs w:val="21"/>
    </w:rPr>
  </w:style>
  <w:style w:type="character" w:customStyle="1" w:styleId="159">
    <w:name w:val="明显强调1"/>
    <w:basedOn w:val="62"/>
    <w:autoRedefine/>
    <w:qFormat/>
    <w:uiPriority w:val="0"/>
    <w:rPr>
      <w:b/>
    </w:rPr>
  </w:style>
  <w:style w:type="character" w:customStyle="1" w:styleId="160">
    <w:name w:val="标题 2 字符"/>
    <w:basedOn w:val="62"/>
    <w:link w:val="3"/>
    <w:autoRedefine/>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2">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3">
    <w:name w:val="小四 段落 宋体 Char Char Char1"/>
    <w:autoRedefine/>
    <w:qFormat/>
    <w:uiPriority w:val="0"/>
    <w:rPr>
      <w:rFonts w:ascii="宋体" w:hAnsi="宋体" w:eastAsia="宋体"/>
      <w:kern w:val="2"/>
      <w:sz w:val="24"/>
      <w:lang w:val="en-US" w:eastAsia="zh-CN"/>
    </w:rPr>
  </w:style>
  <w:style w:type="character" w:customStyle="1" w:styleId="164">
    <w:name w:val="正文文本缩进 2 字符"/>
    <w:basedOn w:val="62"/>
    <w:link w:val="33"/>
    <w:autoRedefine/>
    <w:qFormat/>
    <w:uiPriority w:val="0"/>
    <w:rPr>
      <w:rFonts w:ascii="Times New Roman" w:hAnsi="Times New Roman" w:eastAsia="宋体" w:cs="Times New Roman"/>
      <w:sz w:val="20"/>
      <w:szCs w:val="20"/>
    </w:rPr>
  </w:style>
  <w:style w:type="character" w:customStyle="1" w:styleId="165">
    <w:name w:val="Quote Char1"/>
    <w:basedOn w:val="62"/>
    <w:link w:val="166"/>
    <w:autoRedefine/>
    <w:qFormat/>
    <w:uiPriority w:val="0"/>
    <w:rPr>
      <w:rFonts w:ascii="Times New Roman" w:hAnsi="Times New Roman"/>
      <w:i/>
      <w:iCs/>
      <w:color w:val="000000"/>
      <w:kern w:val="2"/>
      <w:sz w:val="21"/>
    </w:rPr>
  </w:style>
  <w:style w:type="paragraph" w:customStyle="1" w:styleId="166">
    <w:name w:val="引用1"/>
    <w:basedOn w:val="1"/>
    <w:next w:val="1"/>
    <w:link w:val="165"/>
    <w:autoRedefine/>
    <w:qFormat/>
    <w:uiPriority w:val="0"/>
    <w:pPr>
      <w:widowControl/>
      <w:spacing w:before="200" w:line="276" w:lineRule="auto"/>
      <w:ind w:left="360" w:right="360"/>
      <w:jc w:val="left"/>
    </w:pPr>
    <w:rPr>
      <w:i/>
      <w:iCs/>
      <w:color w:val="000000"/>
      <w:sz w:val="20"/>
    </w:rPr>
  </w:style>
  <w:style w:type="character" w:customStyle="1" w:styleId="167">
    <w:name w:val="文档结构图 Char"/>
    <w:basedOn w:val="62"/>
    <w:autoRedefine/>
    <w:qFormat/>
    <w:uiPriority w:val="0"/>
    <w:rPr>
      <w:rFonts w:ascii="宋体" w:hAnsi="Times New Roman" w:eastAsia="宋体" w:cs="Times New Roman"/>
      <w:sz w:val="18"/>
      <w:szCs w:val="18"/>
    </w:rPr>
  </w:style>
  <w:style w:type="character" w:customStyle="1" w:styleId="168">
    <w:name w:val="HTML 预设格式 字符"/>
    <w:basedOn w:val="62"/>
    <w:link w:val="53"/>
    <w:autoRedefine/>
    <w:qFormat/>
    <w:uiPriority w:val="0"/>
    <w:rPr>
      <w:rFonts w:ascii="Courier New" w:hAnsi="Courier New" w:cs="Courier New"/>
      <w:kern w:val="2"/>
    </w:rPr>
  </w:style>
  <w:style w:type="character" w:customStyle="1" w:styleId="169">
    <w:name w:val="标准文本 Char Char Char"/>
    <w:autoRedefine/>
    <w:qFormat/>
    <w:uiPriority w:val="0"/>
    <w:rPr>
      <w:rFonts w:eastAsia="宋体"/>
      <w:kern w:val="2"/>
      <w:sz w:val="24"/>
      <w:lang w:val="en-US" w:eastAsia="zh-CN"/>
    </w:rPr>
  </w:style>
  <w:style w:type="character" w:customStyle="1" w:styleId="170">
    <w:name w:val="正文文本缩进 字符"/>
    <w:basedOn w:val="62"/>
    <w:link w:val="24"/>
    <w:autoRedefine/>
    <w:qFormat/>
    <w:uiPriority w:val="0"/>
    <w:rPr>
      <w:rFonts w:ascii="Times New Roman" w:hAnsi="Times New Roman"/>
      <w:kern w:val="2"/>
      <w:sz w:val="21"/>
    </w:rPr>
  </w:style>
  <w:style w:type="character" w:customStyle="1" w:styleId="171">
    <w:name w:val="标题 字符"/>
    <w:basedOn w:val="62"/>
    <w:link w:val="56"/>
    <w:autoRedefine/>
    <w:qFormat/>
    <w:uiPriority w:val="0"/>
    <w:rPr>
      <w:rFonts w:ascii="Cambria" w:hAnsi="Cambria" w:eastAsia="宋体" w:cs="Times New Roman"/>
      <w:b/>
      <w:bCs/>
      <w:sz w:val="32"/>
      <w:szCs w:val="32"/>
    </w:rPr>
  </w:style>
  <w:style w:type="character" w:customStyle="1" w:styleId="172">
    <w:name w:val="纯文本 Char Char"/>
    <w:autoRedefine/>
    <w:qFormat/>
    <w:uiPriority w:val="0"/>
    <w:rPr>
      <w:rFonts w:ascii="宋体" w:hAnsi="Courier New" w:eastAsia="宋体"/>
      <w:kern w:val="2"/>
      <w:sz w:val="21"/>
      <w:lang w:val="en-US" w:eastAsia="zh-CN"/>
    </w:rPr>
  </w:style>
  <w:style w:type="character" w:customStyle="1" w:styleId="173">
    <w:name w:val="case31"/>
    <w:autoRedefine/>
    <w:qFormat/>
    <w:uiPriority w:val="0"/>
    <w:rPr>
      <w:sz w:val="21"/>
    </w:rPr>
  </w:style>
  <w:style w:type="character" w:customStyle="1" w:styleId="174">
    <w:name w:val="正文文本 2 字符"/>
    <w:basedOn w:val="62"/>
    <w:link w:val="52"/>
    <w:autoRedefine/>
    <w:qFormat/>
    <w:uiPriority w:val="0"/>
    <w:rPr>
      <w:rFonts w:ascii="楷体_GB2312" w:hAnsi="Times New Roman" w:eastAsia="楷体_GB2312" w:cs="Times New Roman"/>
      <w:sz w:val="20"/>
      <w:szCs w:val="20"/>
    </w:rPr>
  </w:style>
  <w:style w:type="character" w:customStyle="1" w:styleId="175">
    <w:name w:val="标题 3 Char Char"/>
    <w:autoRedefine/>
    <w:qFormat/>
    <w:uiPriority w:val="0"/>
    <w:rPr>
      <w:rFonts w:eastAsia="仿宋_GB2312"/>
      <w:b/>
      <w:kern w:val="2"/>
      <w:sz w:val="32"/>
      <w:lang w:val="en-US" w:eastAsia="zh-CN"/>
    </w:rPr>
  </w:style>
  <w:style w:type="character" w:customStyle="1" w:styleId="176">
    <w:name w:val="正文缩进 Char1"/>
    <w:link w:val="177"/>
    <w:autoRedefine/>
    <w:qFormat/>
    <w:uiPriority w:val="0"/>
    <w:rPr>
      <w:rFonts w:ascii="Times New Roman" w:hAnsi="Times New Roman" w:eastAsia="宋体"/>
      <w:kern w:val="0"/>
      <w:sz w:val="20"/>
    </w:rPr>
  </w:style>
  <w:style w:type="paragraph" w:customStyle="1" w:styleId="177">
    <w:name w:val="正文缩进1"/>
    <w:basedOn w:val="1"/>
    <w:link w:val="176"/>
    <w:autoRedefine/>
    <w:qFormat/>
    <w:uiPriority w:val="0"/>
    <w:pPr>
      <w:ind w:firstLine="420"/>
    </w:pPr>
    <w:rPr>
      <w:kern w:val="0"/>
      <w:sz w:val="20"/>
    </w:rPr>
  </w:style>
  <w:style w:type="character" w:customStyle="1" w:styleId="178">
    <w:name w:val="新图表正文 Char Char"/>
    <w:link w:val="179"/>
    <w:autoRedefine/>
    <w:qFormat/>
    <w:uiPriority w:val="0"/>
    <w:rPr>
      <w:rFonts w:ascii="宋体" w:hAnsi="宋体"/>
      <w:kern w:val="2"/>
      <w:sz w:val="18"/>
      <w:szCs w:val="21"/>
      <w:lang w:val="en-US" w:eastAsia="zh-CN" w:bidi="ar-SA"/>
    </w:rPr>
  </w:style>
  <w:style w:type="paragraph" w:customStyle="1" w:styleId="179">
    <w:name w:val="新图表正文"/>
    <w:link w:val="178"/>
    <w:autoRedefine/>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autoRedefine/>
    <w:qFormat/>
    <w:uiPriority w:val="0"/>
    <w:rPr>
      <w:rFonts w:eastAsia="宋体"/>
      <w:kern w:val="2"/>
      <w:sz w:val="24"/>
      <w:lang w:val="en-US" w:eastAsia="zh-CN"/>
    </w:rPr>
  </w:style>
  <w:style w:type="character" w:customStyle="1" w:styleId="181">
    <w:name w:val="Intense Quote Char1"/>
    <w:basedOn w:val="62"/>
    <w:link w:val="182"/>
    <w:autoRedefine/>
    <w:qFormat/>
    <w:uiPriority w:val="0"/>
    <w:rPr>
      <w:rFonts w:ascii="Times New Roman" w:hAnsi="Times New Roman"/>
      <w:b/>
      <w:bCs/>
      <w:i/>
      <w:iCs/>
      <w:color w:val="4F81BD"/>
      <w:kern w:val="2"/>
      <w:sz w:val="21"/>
    </w:rPr>
  </w:style>
  <w:style w:type="paragraph" w:customStyle="1" w:styleId="182">
    <w:name w:val="明显引用1"/>
    <w:basedOn w:val="1"/>
    <w:next w:val="1"/>
    <w:link w:val="181"/>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autoRedefine/>
    <w:qFormat/>
    <w:uiPriority w:val="0"/>
    <w:rPr>
      <w:rFonts w:ascii="Arial" w:hAnsi="Arial" w:eastAsia="黑体"/>
      <w:kern w:val="2"/>
      <w:sz w:val="21"/>
    </w:rPr>
  </w:style>
  <w:style w:type="character" w:customStyle="1" w:styleId="184">
    <w:name w:val="No Spacing Char Char"/>
    <w:link w:val="185"/>
    <w:autoRedefine/>
    <w:qFormat/>
    <w:uiPriority w:val="0"/>
    <w:rPr>
      <w:rFonts w:eastAsia="微软雅黑"/>
      <w:kern w:val="2"/>
      <w:sz w:val="24"/>
      <w:szCs w:val="22"/>
      <w:lang w:val="en-US" w:eastAsia="zh-CN" w:bidi="ar-SA"/>
    </w:rPr>
  </w:style>
  <w:style w:type="paragraph" w:customStyle="1" w:styleId="185">
    <w:name w:val="无间隔2"/>
    <w:link w:val="184"/>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autoRedefine/>
    <w:qFormat/>
    <w:uiPriority w:val="0"/>
    <w:rPr>
      <w:rFonts w:eastAsia="宋体"/>
      <w:kern w:val="2"/>
      <w:sz w:val="24"/>
      <w:lang w:val="en-US" w:eastAsia="zh-CN"/>
    </w:rPr>
  </w:style>
  <w:style w:type="character" w:customStyle="1" w:styleId="187">
    <w:name w:val="3zw"/>
    <w:basedOn w:val="62"/>
    <w:autoRedefine/>
    <w:qFormat/>
    <w:uiPriority w:val="0"/>
    <w:rPr>
      <w:rFonts w:cs="Times New Roman"/>
    </w:rPr>
  </w:style>
  <w:style w:type="character" w:customStyle="1" w:styleId="188">
    <w:name w:val="Intense Quote Char Char"/>
    <w:autoRedefine/>
    <w:qFormat/>
    <w:uiPriority w:val="0"/>
    <w:rPr>
      <w:rFonts w:ascii="Calibri" w:hAnsi="Calibri"/>
      <w:b/>
      <w:i/>
      <w:sz w:val="22"/>
      <w:lang w:eastAsia="en-US"/>
    </w:rPr>
  </w:style>
  <w:style w:type="character" w:customStyle="1" w:styleId="189">
    <w:name w:val="Body Text Indent 3 Char"/>
    <w:autoRedefine/>
    <w:qFormat/>
    <w:uiPriority w:val="0"/>
    <w:rPr>
      <w:rFonts w:ascii="Arial" w:hAnsi="Arial" w:eastAsia="仿宋_GB2312"/>
      <w:color w:val="FFFF00"/>
      <w:sz w:val="32"/>
    </w:rPr>
  </w:style>
  <w:style w:type="character" w:customStyle="1" w:styleId="190">
    <w:name w:val="A2"/>
    <w:autoRedefine/>
    <w:qFormat/>
    <w:uiPriority w:val="0"/>
    <w:rPr>
      <w:color w:val="000000"/>
      <w:sz w:val="18"/>
    </w:rPr>
  </w:style>
  <w:style w:type="character" w:customStyle="1" w:styleId="191">
    <w:name w:val="标题 1 字符"/>
    <w:basedOn w:val="62"/>
    <w:link w:val="2"/>
    <w:autoRedefine/>
    <w:qFormat/>
    <w:uiPriority w:val="0"/>
    <w:rPr>
      <w:rFonts w:ascii="黑体" w:hAnsi="Times New Roman" w:eastAsia="黑体" w:cs="Times New Roman"/>
      <w:b/>
      <w:kern w:val="44"/>
      <w:sz w:val="28"/>
      <w:szCs w:val="28"/>
    </w:rPr>
  </w:style>
  <w:style w:type="character" w:customStyle="1" w:styleId="192">
    <w:name w:val="明显参考1"/>
    <w:basedOn w:val="62"/>
    <w:autoRedefine/>
    <w:qFormat/>
    <w:uiPriority w:val="0"/>
    <w:rPr>
      <w:smallCaps/>
      <w:spacing w:val="5"/>
      <w:u w:val="single"/>
    </w:rPr>
  </w:style>
  <w:style w:type="character" w:customStyle="1" w:styleId="193">
    <w:name w:val="称呼 字符"/>
    <w:basedOn w:val="62"/>
    <w:link w:val="21"/>
    <w:autoRedefine/>
    <w:qFormat/>
    <w:uiPriority w:val="0"/>
    <w:rPr>
      <w:rFonts w:ascii="仿宋_GB2312" w:hAnsi="Times New Roman" w:eastAsia="仿宋_GB2312" w:cs="Times New Roman"/>
      <w:sz w:val="20"/>
      <w:szCs w:val="20"/>
    </w:rPr>
  </w:style>
  <w:style w:type="character" w:customStyle="1" w:styleId="194">
    <w:name w:val="111111 Char Char"/>
    <w:link w:val="195"/>
    <w:autoRedefine/>
    <w:qFormat/>
    <w:uiPriority w:val="0"/>
    <w:rPr>
      <w:rFonts w:ascii="宋体" w:hAnsi="宋体" w:eastAsia="黑体"/>
      <w:b/>
      <w:sz w:val="21"/>
    </w:rPr>
  </w:style>
  <w:style w:type="paragraph" w:customStyle="1" w:styleId="195">
    <w:name w:val="111111"/>
    <w:basedOn w:val="1"/>
    <w:link w:val="194"/>
    <w:autoRedefine/>
    <w:qFormat/>
    <w:uiPriority w:val="0"/>
    <w:pPr>
      <w:spacing w:before="120" w:after="120"/>
      <w:jc w:val="center"/>
    </w:pPr>
    <w:rPr>
      <w:rFonts w:ascii="宋体" w:hAnsi="宋体" w:eastAsia="黑体"/>
      <w:b/>
      <w:kern w:val="0"/>
    </w:rPr>
  </w:style>
  <w:style w:type="character" w:customStyle="1" w:styleId="196">
    <w:name w:val="小四 段落 宋体 Char1"/>
    <w:autoRedefine/>
    <w:qFormat/>
    <w:uiPriority w:val="0"/>
    <w:rPr>
      <w:rFonts w:eastAsia="宋体"/>
      <w:kern w:val="2"/>
      <w:sz w:val="24"/>
      <w:lang w:val="en-US" w:eastAsia="zh-CN"/>
    </w:rPr>
  </w:style>
  <w:style w:type="character" w:customStyle="1" w:styleId="197">
    <w:name w:val="文档结构图 字符"/>
    <w:basedOn w:val="62"/>
    <w:link w:val="18"/>
    <w:autoRedefine/>
    <w:qFormat/>
    <w:uiPriority w:val="0"/>
    <w:rPr>
      <w:rFonts w:ascii="Times New Roman" w:hAnsi="Times New Roman"/>
      <w:kern w:val="2"/>
      <w:sz w:val="16"/>
      <w:szCs w:val="0"/>
    </w:rPr>
  </w:style>
  <w:style w:type="character" w:customStyle="1" w:styleId="198">
    <w:name w:val="title_emph1"/>
    <w:autoRedefine/>
    <w:qFormat/>
    <w:uiPriority w:val="0"/>
    <w:rPr>
      <w:rFonts w:ascii="Arial"/>
      <w:b/>
      <w:sz w:val="18"/>
    </w:rPr>
  </w:style>
  <w:style w:type="character" w:customStyle="1" w:styleId="199">
    <w:name w:val="页脚 字符"/>
    <w:basedOn w:val="62"/>
    <w:link w:val="36"/>
    <w:autoRedefine/>
    <w:qFormat/>
    <w:uiPriority w:val="0"/>
    <w:rPr>
      <w:rFonts w:cs="Times New Roman"/>
      <w:sz w:val="18"/>
      <w:szCs w:val="18"/>
    </w:rPr>
  </w:style>
  <w:style w:type="character" w:customStyle="1" w:styleId="200">
    <w:name w:val="书籍标题1"/>
    <w:basedOn w:val="62"/>
    <w:autoRedefine/>
    <w:qFormat/>
    <w:uiPriority w:val="0"/>
    <w:rPr>
      <w:i/>
      <w:smallCaps/>
      <w:spacing w:val="5"/>
    </w:rPr>
  </w:style>
  <w:style w:type="character" w:customStyle="1" w:styleId="201">
    <w:name w:val="不明显参考1"/>
    <w:basedOn w:val="62"/>
    <w:autoRedefine/>
    <w:qFormat/>
    <w:uiPriority w:val="0"/>
    <w:rPr>
      <w:smallCaps/>
    </w:rPr>
  </w:style>
  <w:style w:type="character" w:customStyle="1" w:styleId="202">
    <w:name w:val="样式 首行缩进:  2 字符 Char Char"/>
    <w:link w:val="203"/>
    <w:autoRedefine/>
    <w:qFormat/>
    <w:uiPriority w:val="0"/>
    <w:rPr>
      <w:sz w:val="24"/>
    </w:rPr>
  </w:style>
  <w:style w:type="paragraph" w:customStyle="1" w:styleId="203">
    <w:name w:val="样式 首行缩进:  2 字符"/>
    <w:basedOn w:val="1"/>
    <w:link w:val="202"/>
    <w:autoRedefine/>
    <w:qFormat/>
    <w:uiPriority w:val="0"/>
    <w:pPr>
      <w:spacing w:line="360" w:lineRule="auto"/>
      <w:ind w:firstLine="480" w:firstLineChars="200"/>
    </w:pPr>
    <w:rPr>
      <w:rFonts w:ascii="Calibri" w:hAnsi="Calibri"/>
      <w:kern w:val="0"/>
      <w:sz w:val="24"/>
    </w:rPr>
  </w:style>
  <w:style w:type="character" w:customStyle="1" w:styleId="204">
    <w:name w:val="标题 3 字符"/>
    <w:basedOn w:val="62"/>
    <w:link w:val="5"/>
    <w:autoRedefine/>
    <w:qFormat/>
    <w:uiPriority w:val="0"/>
    <w:rPr>
      <w:rFonts w:ascii="宋体" w:hAnsi="宋体" w:eastAsia="宋体"/>
      <w:b/>
      <w:sz w:val="21"/>
      <w:shd w:val="clear" w:color="auto" w:fill="FFFFFF"/>
    </w:rPr>
  </w:style>
  <w:style w:type="character" w:customStyle="1" w:styleId="205">
    <w:name w:val="Char Char22"/>
    <w:autoRedefine/>
    <w:qFormat/>
    <w:uiPriority w:val="0"/>
    <w:rPr>
      <w:b/>
      <w:kern w:val="2"/>
      <w:sz w:val="24"/>
    </w:rPr>
  </w:style>
  <w:style w:type="character" w:customStyle="1" w:styleId="206">
    <w:name w:val="批注框文本 字符"/>
    <w:basedOn w:val="62"/>
    <w:link w:val="35"/>
    <w:autoRedefine/>
    <w:qFormat/>
    <w:uiPriority w:val="0"/>
    <w:rPr>
      <w:rFonts w:ascii="Times New Roman" w:hAnsi="Times New Roman" w:eastAsia="宋体" w:cs="Times New Roman"/>
      <w:sz w:val="18"/>
      <w:szCs w:val="18"/>
    </w:rPr>
  </w:style>
  <w:style w:type="character" w:customStyle="1" w:styleId="207">
    <w:name w:val="尾注文本 字符"/>
    <w:basedOn w:val="62"/>
    <w:link w:val="34"/>
    <w:autoRedefine/>
    <w:qFormat/>
    <w:uiPriority w:val="0"/>
    <w:rPr>
      <w:rFonts w:ascii="Times New Roman" w:hAnsi="Times New Roman" w:eastAsia="宋体" w:cs="Times New Roman"/>
      <w:kern w:val="0"/>
      <w:sz w:val="24"/>
      <w:szCs w:val="24"/>
    </w:rPr>
  </w:style>
  <w:style w:type="character" w:customStyle="1" w:styleId="208">
    <w:name w:val="point_normal1"/>
    <w:autoRedefine/>
    <w:qFormat/>
    <w:uiPriority w:val="0"/>
    <w:rPr>
      <w:rFonts w:ascii="Arial" w:hAnsi="Arial"/>
      <w:sz w:val="18"/>
    </w:rPr>
  </w:style>
  <w:style w:type="character" w:customStyle="1" w:styleId="209">
    <w:name w:val="Char Char26"/>
    <w:autoRedefine/>
    <w:qFormat/>
    <w:uiPriority w:val="0"/>
    <w:rPr>
      <w:b/>
      <w:kern w:val="2"/>
      <w:sz w:val="32"/>
    </w:rPr>
  </w:style>
  <w:style w:type="character" w:customStyle="1" w:styleId="210">
    <w:name w:val="Char Char24"/>
    <w:autoRedefine/>
    <w:qFormat/>
    <w:uiPriority w:val="0"/>
    <w:rPr>
      <w:b/>
      <w:kern w:val="2"/>
      <w:sz w:val="28"/>
    </w:rPr>
  </w:style>
  <w:style w:type="character" w:customStyle="1" w:styleId="211">
    <w:name w:val="concon"/>
    <w:autoRedefine/>
    <w:qFormat/>
    <w:uiPriority w:val="0"/>
  </w:style>
  <w:style w:type="paragraph" w:customStyle="1" w:styleId="212">
    <w:name w:val="标准文本"/>
    <w:basedOn w:val="1"/>
    <w:autoRedefine/>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4">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autoRedefine/>
    <w:qFormat/>
    <w:uiPriority w:val="0"/>
    <w:pPr>
      <w:spacing w:after="284"/>
    </w:pPr>
    <w:rPr>
      <w:rFonts w:eastAsia="宋体"/>
      <w:b w:val="0"/>
    </w:rPr>
  </w:style>
  <w:style w:type="paragraph" w:customStyle="1" w:styleId="216">
    <w:name w:val="flName"/>
    <w:basedOn w:val="217"/>
    <w:autoRedefine/>
    <w:qFormat/>
    <w:uiPriority w:val="0"/>
    <w:pPr>
      <w:spacing w:before="0" w:line="113" w:lineRule="atLeast"/>
    </w:pPr>
  </w:style>
  <w:style w:type="paragraph" w:customStyle="1" w:styleId="217">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autoRedefine/>
    <w:qFormat/>
    <w:uiPriority w:val="0"/>
    <w:pPr>
      <w:spacing w:line="360" w:lineRule="auto"/>
      <w:ind w:firstLine="200" w:firstLineChars="200"/>
    </w:pPr>
    <w:rPr>
      <w:bCs/>
      <w:sz w:val="24"/>
      <w:szCs w:val="24"/>
    </w:rPr>
  </w:style>
  <w:style w:type="paragraph" w:customStyle="1" w:styleId="219">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1">
    <w:name w:val="greytypebeni"/>
    <w:basedOn w:val="1"/>
    <w:autoRedefine/>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autoRedefine/>
    <w:qFormat/>
    <w:uiPriority w:val="0"/>
    <w:rPr>
      <w:rFonts w:ascii="Tahoma" w:hAnsi="Tahoma"/>
      <w:sz w:val="24"/>
    </w:rPr>
  </w:style>
  <w:style w:type="paragraph" w:customStyle="1" w:styleId="223">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4">
    <w:name w:val="Char Char1"/>
    <w:basedOn w:val="1"/>
    <w:autoRedefine/>
    <w:qFormat/>
    <w:uiPriority w:val="0"/>
    <w:rPr>
      <w:rFonts w:ascii="Tahoma" w:hAnsi="Tahoma" w:cs="Tahoma"/>
      <w:sz w:val="24"/>
    </w:rPr>
  </w:style>
  <w:style w:type="paragraph" w:customStyle="1" w:styleId="225">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autoRedefine/>
    <w:qFormat/>
    <w:uiPriority w:val="0"/>
    <w:pPr>
      <w:ind w:firstLine="420" w:firstLineChars="200"/>
    </w:pPr>
    <w:rPr>
      <w:rFonts w:ascii="Calibri" w:hAnsi="Calibri"/>
      <w:szCs w:val="22"/>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18"/>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6"/>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18"/>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3"/>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18"/>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4"/>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2"/>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3"/>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character" w:customStyle="1" w:styleId="416">
    <w:name w:val="NormalCharacter"/>
    <w:autoRedefine/>
    <w:qFormat/>
    <w:uiPriority w:val="0"/>
  </w:style>
  <w:style w:type="paragraph" w:customStyle="1" w:styleId="417">
    <w:name w:val="PlainText"/>
    <w:basedOn w:val="1"/>
    <w:autoRedefine/>
    <w:qFormat/>
    <w:uiPriority w:val="0"/>
    <w:rPr>
      <w:rFonts w:ascii="宋体" w:hAnsi="Courier New"/>
    </w:rPr>
  </w:style>
  <w:style w:type="character" w:customStyle="1" w:styleId="418">
    <w:name w:val="未处理的提及1"/>
    <w:basedOn w:val="62"/>
    <w:autoRedefine/>
    <w:semiHidden/>
    <w:unhideWhenUsed/>
    <w:qFormat/>
    <w:uiPriority w:val="99"/>
    <w:rPr>
      <w:color w:val="605E5C"/>
      <w:shd w:val="clear" w:color="auto" w:fill="E1DFDD"/>
    </w:rPr>
  </w:style>
  <w:style w:type="paragraph" w:customStyle="1" w:styleId="419">
    <w:name w:val="模板普通正文"/>
    <w:basedOn w:val="24"/>
    <w:autoRedefine/>
    <w:qFormat/>
    <w:uiPriority w:val="0"/>
    <w:pPr>
      <w:spacing w:beforeLines="50" w:after="10"/>
      <w:ind w:left="420" w:leftChars="200" w:firstLine="490" w:firstLineChars="175"/>
      <w:jc w:val="left"/>
    </w:pPr>
    <w:rPr>
      <w:sz w:val="21"/>
      <w:szCs w:val="24"/>
    </w:rPr>
  </w:style>
  <w:style w:type="character" w:customStyle="1" w:styleId="420">
    <w:name w:val="未处理的提及2"/>
    <w:basedOn w:val="62"/>
    <w:autoRedefine/>
    <w:semiHidden/>
    <w:unhideWhenUsed/>
    <w:qFormat/>
    <w:uiPriority w:val="99"/>
    <w:rPr>
      <w:color w:val="605E5C"/>
      <w:shd w:val="clear" w:color="auto" w:fill="E1DFDD"/>
    </w:rPr>
  </w:style>
  <w:style w:type="character" w:customStyle="1" w:styleId="421">
    <w:name w:val="正文缩进 字符"/>
    <w:link w:val="4"/>
    <w:autoRedefine/>
    <w:qFormat/>
    <w:uiPriority w:val="0"/>
    <w:rPr>
      <w:kern w:val="2"/>
      <w:sz w:val="21"/>
    </w:rPr>
  </w:style>
  <w:style w:type="paragraph" w:customStyle="1" w:styleId="422">
    <w:name w:val="Char Char Char Char Char Char Char1 Char"/>
    <w:basedOn w:val="1"/>
    <w:autoRedefine/>
    <w:qFormat/>
    <w:uiPriority w:val="0"/>
    <w:rPr>
      <w:rFonts w:ascii="Arial" w:hAnsi="Arial" w:cs="Arial"/>
      <w:sz w:val="24"/>
    </w:rPr>
  </w:style>
  <w:style w:type="paragraph" w:customStyle="1" w:styleId="423">
    <w:name w:val="BodyText1I"/>
    <w:basedOn w:val="424"/>
    <w:next w:val="1"/>
    <w:autoRedefine/>
    <w:qFormat/>
    <w:uiPriority w:val="0"/>
    <w:pPr>
      <w:ind w:firstLine="420" w:firstLineChars="100"/>
    </w:pPr>
  </w:style>
  <w:style w:type="paragraph" w:customStyle="1" w:styleId="424">
    <w:name w:val="BodyText"/>
    <w:basedOn w:val="1"/>
    <w:next w:val="425"/>
    <w:autoRedefine/>
    <w:qFormat/>
    <w:uiPriority w:val="0"/>
    <w:pPr>
      <w:spacing w:after="120"/>
      <w:textAlignment w:val="baseline"/>
    </w:pPr>
  </w:style>
  <w:style w:type="paragraph" w:customStyle="1" w:styleId="425">
    <w:name w:val="UserStyle_0"/>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2914</Words>
  <Characters>16613</Characters>
  <Lines>138</Lines>
  <Paragraphs>38</Paragraphs>
  <TotalTime>13</TotalTime>
  <ScaleCrop>false</ScaleCrop>
  <LinksUpToDate>false</LinksUpToDate>
  <CharactersWithSpaces>19489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无名</cp:lastModifiedBy>
  <cp:lastPrinted>2022-07-12T00:12:00Z</cp:lastPrinted>
  <dcterms:modified xsi:type="dcterms:W3CDTF">2024-03-20T05:57:25Z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E19D7861640D450C91F7CF9FF084FD27_13</vt:lpwstr>
  </property>
</Properties>
</file>