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1DC81">
      <w:pPr>
        <w:jc w:val="center"/>
        <w:rPr>
          <w:rFonts w:ascii="宋体" w:cs="宋体"/>
          <w:b/>
          <w:bCs/>
          <w:snapToGrid w:val="0"/>
          <w:color w:val="auto"/>
          <w:kern w:val="0"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zh-CN"/>
        </w:rPr>
        <w:t>采购需求</w:t>
      </w:r>
    </w:p>
    <w:p w14:paraId="22F1E749">
      <w:pPr>
        <w:widowControl/>
        <w:spacing w:line="360" w:lineRule="auto"/>
        <w:ind w:firstLine="422" w:firstLineChars="2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标委员会审核认可。</w:t>
      </w:r>
    </w:p>
    <w:p w14:paraId="35ADF71A">
      <w:pPr>
        <w:widowControl/>
        <w:spacing w:line="360" w:lineRule="auto"/>
        <w:ind w:firstLine="422" w:firstLineChars="200"/>
        <w:jc w:val="left"/>
        <w:rPr>
          <w:b/>
          <w:bCs/>
          <w:color w:val="auto"/>
          <w:highlight w:val="none"/>
        </w:rPr>
      </w:pPr>
      <w:bookmarkStart w:id="0" w:name="_Hlk106267351"/>
      <w:bookmarkStart w:id="1" w:name="_Hlk96158360"/>
      <w:r>
        <w:rPr>
          <w:rFonts w:hint="eastAsia"/>
          <w:b/>
          <w:bCs/>
          <w:color w:val="auto"/>
          <w:highlight w:val="none"/>
        </w:rPr>
        <w:t>一、货物需求一览表</w:t>
      </w:r>
    </w:p>
    <w:tbl>
      <w:tblPr>
        <w:tblStyle w:val="3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80"/>
        <w:gridCol w:w="6329"/>
        <w:gridCol w:w="813"/>
      </w:tblGrid>
      <w:tr w14:paraId="4063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FAB2E7"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980CC6"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74B515"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C57C"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</w:tr>
      <w:tr w14:paraId="4574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7C11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6A4D3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手术显微镜</w:t>
            </w:r>
          </w:p>
        </w:tc>
        <w:tc>
          <w:tcPr>
            <w:tcW w:w="6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31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一、机械性能</w:t>
            </w:r>
          </w:p>
          <w:p w14:paraId="45D2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1、机架弹簧臂调节范围：≥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0mm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7D9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2、电动微调升降范围：≥40mm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速度：2.5mm/s（脚踏电动升降）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38E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3、横臂最大回转半径：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不小于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800mm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横臂伸展长度≥1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00mm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</w:p>
          <w:p w14:paraId="4328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物镜距离地面最低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，最高1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  </w:t>
            </w:r>
          </w:p>
          <w:p w14:paraId="5003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、目距调节范围：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44mm-80mm（国家标准是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55mm-75mm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2C1B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00" w:hanging="525" w:hangingChars="25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、方向调节范围：水平±180º，左右±90º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F13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二、电气性能 </w:t>
            </w:r>
          </w:p>
          <w:p w14:paraId="603F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1、光斑中心最大照度：≥45000LX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；</w:t>
            </w:r>
          </w:p>
          <w:p w14:paraId="7DBB0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照明类型：0°冷光源同轴照明；照明灯泡：8V/50W 卤钨灯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（进口欧司朗灯泡）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172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3、电源电压：AC220V  ±1%  50HZ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1E69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三、光学性能</w:t>
            </w:r>
          </w:p>
          <w:p w14:paraId="322E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1、两组四通道光学系统，增加图像的分辨率、对比度和景深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4BE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、双人双目180°体位，同光路、同倍率、同方位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F90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、主镜倍率：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10X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</w:p>
          <w:p w14:paraId="536E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目镜放大倍率：12.5X/22B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；</w:t>
            </w:r>
          </w:p>
          <w:p w14:paraId="0AE5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、视场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27.5mm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；</w:t>
            </w:r>
          </w:p>
          <w:p w14:paraId="40907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6、光斑直径：50-55mm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；</w:t>
            </w:r>
          </w:p>
          <w:p w14:paraId="053F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、工作距离：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200mm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E2D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5" w:firstLineChars="19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、屈光度调节范围：±6D双目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361C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适用范围</w:t>
            </w:r>
          </w:p>
          <w:p w14:paraId="291A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适用于手外科、整形外科、计划生育科，男科，妇科等血管吻合的显微手术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210EC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1套</w:t>
            </w:r>
          </w:p>
        </w:tc>
      </w:tr>
      <w:tr w14:paraId="294CE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说明：</w:t>
            </w:r>
          </w:p>
          <w:p w14:paraId="7920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highlight w:val="none"/>
              </w:rPr>
              <w:t>的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highlight w:val="none"/>
              </w:rPr>
              <w:t>必须标明所投货物的品牌与参数，保证原厂正品供货，提供相关资料等。</w:t>
            </w:r>
          </w:p>
          <w:p w14:paraId="31C0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2.供货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接到采购人通知后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日历天内完成供货、安装及调试。</w:t>
            </w:r>
          </w:p>
          <w:p w14:paraId="5F17D7D4">
            <w:pPr>
              <w:widowControl/>
              <w:spacing w:line="360" w:lineRule="auto"/>
              <w:ind w:firstLine="422" w:firstLineChars="20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highlight w:val="none"/>
                <w:lang w:val="en-US" w:eastAsia="zh-CN"/>
              </w:rPr>
              <w:t>投标人须在投标文件中提供标★项技术参数的证明文件之一（医疗器械注册证、医疗器械注册登记表、第三方检测报告、产品技术白皮书、产品使用说明书）予以证明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highlight w:val="none"/>
                <w:lang w:val="en-US" w:eastAsia="zh-CN"/>
              </w:rPr>
              <w:t>其中关于同一技术参数的表述不一致时，相关技术证明文件的效力由高到低顺序依次为医疗器械注册证、医疗器械注册登记表、第三方检测报告、产品技术白皮书、产品使用说明书。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</w:tc>
      </w:tr>
      <w:bookmarkEnd w:id="0"/>
      <w:bookmarkEnd w:id="1"/>
    </w:tbl>
    <w:p w14:paraId="4A02C351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人员培训要求</w:t>
      </w:r>
    </w:p>
    <w:p w14:paraId="3B43F2D7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货物供货安装调试并验收合格后，中标人应对采购人的相关人员进行免费现场培训。</w:t>
      </w:r>
    </w:p>
    <w:p w14:paraId="3DBB14FB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三、货物质量及售后服务要求</w:t>
      </w:r>
    </w:p>
    <w:p w14:paraId="1A761A20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货物质量：中标人提供的货物必须是全新、原装、合格正品，完全符合国家规定的质量标准和厂方的标准。货物完好，配件齐全。</w:t>
      </w:r>
    </w:p>
    <w:p w14:paraId="4773DF42">
      <w:pPr>
        <w:spacing w:line="360" w:lineRule="auto"/>
        <w:ind w:firstLine="420" w:firstLineChars="20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2.保修及售后服务：依据商品的保修条款及售后服务条款，提供原厂质保，整机质保期至少为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两年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，质</w:t>
      </w:r>
      <w:r>
        <w:rPr>
          <w:rFonts w:hint="eastAsia" w:ascii="宋体" w:hAnsi="宋体" w:cs="宋体"/>
          <w:szCs w:val="21"/>
          <w:highlight w:val="none"/>
        </w:rPr>
        <w:t>保期从货物验收合格后算起。</w:t>
      </w:r>
    </w:p>
    <w:p w14:paraId="308D9C92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3.质保期内设备故障要求1小时内应答，2小时形成解决方案。逾期采购人可自行组织维修，费用由中标人承担。</w:t>
      </w:r>
    </w:p>
    <w:p w14:paraId="770AF86D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 w14:paraId="3FF24ED2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人双方共同实施验收工作，验收结果和验收报告经双方确认后生效。</w:t>
      </w:r>
    </w:p>
    <w:p w14:paraId="0964908A">
      <w:pPr>
        <w:numPr>
          <w:ilvl w:val="0"/>
          <w:numId w:val="1"/>
        </w:numPr>
        <w:spacing w:line="360" w:lineRule="auto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报价要求</w:t>
      </w:r>
    </w:p>
    <w:p w14:paraId="497E2AC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投标人按总价进行报价，其投标报价不得高于最高投标限价。报价内应包含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货物成本、人工、包装、运输、现场落地、安装、调试、验收、培训、售后服务、</w:t>
      </w:r>
      <w:r>
        <w:rPr>
          <w:rFonts w:hint="eastAsia" w:ascii="宋体" w:hAnsi="宋体" w:eastAsia="宋体" w:cs="宋体"/>
          <w:szCs w:val="21"/>
          <w:highlight w:val="none"/>
          <w:lang w:val="zh-CN" w:eastAsia="zh-CN"/>
        </w:rPr>
        <w:t>税费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Cs w:val="21"/>
          <w:highlight w:val="none"/>
          <w:lang w:val="zh-CN" w:eastAsia="zh-CN"/>
        </w:rPr>
        <w:t>其他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各项与之有关的所有费用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。投标人应结合采购需求及自身情况合理报价，一旦中标，中标价后期将不作任何调整。</w:t>
      </w:r>
    </w:p>
    <w:p w14:paraId="5C5C3CD7">
      <w:pPr>
        <w:spacing w:line="360" w:lineRule="auto"/>
        <w:ind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其他要求</w:t>
      </w:r>
    </w:p>
    <w:p w14:paraId="24CB596F">
      <w:p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1.按采购人实际需求进行供货，中标人须无条件满足采购人需求，确保供货质量并及时供货。</w:t>
      </w:r>
    </w:p>
    <w:p w14:paraId="405221E4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2.中标</w:t>
      </w:r>
      <w:r>
        <w:rPr>
          <w:rFonts w:hint="eastAsia" w:ascii="宋体" w:hAnsi="宋体" w:cs="宋体"/>
          <w:color w:val="auto"/>
          <w:szCs w:val="21"/>
          <w:highlight w:val="none"/>
        </w:rPr>
        <w:t>人接到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人供货通知，按照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人要求送至指定地点，负责运输。中标人所投品牌货物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在供货或使用过程中出现质量和使用问题，采购人有权要求更换，直至采购人满意，且不再另行支付任何费用。</w:t>
      </w:r>
    </w:p>
    <w:p w14:paraId="4E6D8E98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付款方式</w:t>
      </w:r>
    </w:p>
    <w:p w14:paraId="77618419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设备到场经验收合格后支付合同价款的</w:t>
      </w:r>
      <w:r>
        <w:rPr>
          <w:rFonts w:hint="eastAsia" w:ascii="宋体" w:hAnsi="宋体"/>
          <w:szCs w:val="21"/>
          <w:highlight w:val="none"/>
          <w:lang w:val="en-US" w:eastAsia="zh-CN"/>
        </w:rPr>
        <w:t>80</w:t>
      </w:r>
      <w:r>
        <w:rPr>
          <w:rFonts w:hint="eastAsia" w:ascii="宋体" w:hAnsi="宋体"/>
          <w:szCs w:val="21"/>
          <w:highlight w:val="none"/>
        </w:rPr>
        <w:t>%，</w:t>
      </w:r>
      <w:r>
        <w:rPr>
          <w:rFonts w:hint="eastAsia" w:ascii="宋体" w:hAnsi="宋体"/>
          <w:szCs w:val="21"/>
          <w:highlight w:val="none"/>
          <w:lang w:eastAsia="zh-CN"/>
        </w:rPr>
        <w:t>余款待质保期结束后一次性付清</w:t>
      </w:r>
      <w:r>
        <w:rPr>
          <w:rFonts w:hint="eastAsia" w:ascii="宋体" w:hAnsi="宋体"/>
          <w:szCs w:val="21"/>
          <w:highlight w:val="none"/>
        </w:rPr>
        <w:t>。</w:t>
      </w:r>
    </w:p>
    <w:p w14:paraId="20241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7D88F"/>
    <w:multiLevelType w:val="singleLevel"/>
    <w:tmpl w:val="47A7D8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4025289C"/>
    <w:rsid w:val="05355A55"/>
    <w:rsid w:val="4025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0"/>
    </w:rPr>
  </w:style>
  <w:style w:type="paragraph" w:customStyle="1" w:styleId="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1304</Words>
  <Characters>1415</Characters>
  <Lines>0</Lines>
  <Paragraphs>0</Paragraphs>
  <TotalTime>0</TotalTime>
  <ScaleCrop>false</ScaleCrop>
  <LinksUpToDate>false</LinksUpToDate>
  <CharactersWithSpaces>1461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2024-08-14T02:31:00Z</dcterms:created>
  <dc:creator>8226983013</dc:creator>
  <cp:lastModifiedBy>无名</cp:lastModifiedBy>
  <dcterms:modified xsi:type="dcterms:W3CDTF">2024-08-14T07:32:13Z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77D3CE555BFB436491BE04EA14ADA2FD_13</vt:lpwstr>
  </property>
</Properties>
</file>